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A7" w:rsidRPr="00D854A7" w:rsidRDefault="00D854A7" w:rsidP="00D854A7">
      <w:pPr>
        <w:autoSpaceDE w:val="0"/>
        <w:autoSpaceDN w:val="0"/>
        <w:rPr>
          <w:rFonts w:ascii="Arial" w:eastAsiaTheme="minorEastAsia" w:hAnsi="Arial" w:cs="Arial"/>
          <w:noProof/>
          <w:color w:val="008000"/>
          <w:sz w:val="14"/>
          <w:lang w:eastAsia="nl-NL"/>
        </w:rPr>
      </w:pPr>
      <w:r w:rsidRPr="00D854A7">
        <w:rPr>
          <w:rFonts w:ascii="Arial" w:eastAsiaTheme="minorEastAsia" w:hAnsi="Arial" w:cs="Arial"/>
          <w:noProof/>
          <w:color w:val="008000"/>
          <w:sz w:val="12"/>
          <w:szCs w:val="20"/>
          <w:lang w:eastAsia="nl-NL"/>
        </w:rPr>
        <w:t>drs. Lucas F.M. van der Hoeven</w:t>
      </w:r>
      <w:r w:rsidRPr="00D854A7">
        <w:rPr>
          <w:rFonts w:ascii="Arial" w:eastAsiaTheme="minorEastAsia" w:hAnsi="Arial" w:cs="Arial"/>
          <w:noProof/>
          <w:color w:val="008000"/>
          <w:sz w:val="12"/>
          <w:szCs w:val="20"/>
          <w:lang w:eastAsia="nl-NL"/>
        </w:rPr>
        <w:br/>
        <w:t>promovendus EU-beleid m.b.t. benzodiazepinen</w:t>
      </w:r>
      <w:r w:rsidRPr="00D854A7">
        <w:rPr>
          <w:rFonts w:ascii="Arial" w:eastAsiaTheme="minorEastAsia" w:hAnsi="Arial" w:cs="Arial"/>
          <w:noProof/>
          <w:color w:val="008000"/>
          <w:sz w:val="12"/>
          <w:szCs w:val="20"/>
          <w:lang w:eastAsia="nl-NL"/>
        </w:rPr>
        <w:br/>
        <w:t xml:space="preserve">psycholoog en docent economie en maatschappijleer </w:t>
      </w:r>
      <w:r w:rsidRPr="00D854A7">
        <w:rPr>
          <w:rFonts w:ascii="Arial" w:eastAsiaTheme="minorEastAsia" w:hAnsi="Arial" w:cs="Arial"/>
          <w:noProof/>
          <w:color w:val="008000"/>
          <w:sz w:val="12"/>
          <w:szCs w:val="20"/>
          <w:lang w:eastAsia="nl-NL"/>
        </w:rPr>
        <w:br/>
      </w:r>
      <w:hyperlink r:id="rId9" w:history="1">
        <w:r w:rsidRPr="00D854A7">
          <w:rPr>
            <w:rStyle w:val="Hyperlink"/>
            <w:rFonts w:ascii="Wingdings" w:eastAsiaTheme="minorEastAsia" w:hAnsi="Wingdings"/>
            <w:noProof/>
            <w:color w:val="008000"/>
            <w:sz w:val="14"/>
            <w:lang w:eastAsia="nl-NL"/>
          </w:rPr>
          <w:t>+</w:t>
        </w:r>
      </w:hyperlink>
      <w:r w:rsidRPr="00D854A7">
        <w:rPr>
          <w:rFonts w:ascii="Arial" w:eastAsiaTheme="minorEastAsia" w:hAnsi="Arial" w:cs="Arial"/>
          <w:noProof/>
          <w:color w:val="008000"/>
          <w:sz w:val="12"/>
          <w:szCs w:val="20"/>
          <w:lang w:eastAsia="nl-NL"/>
        </w:rPr>
        <w:t xml:space="preserve"> Heuvel 20</w:t>
      </w:r>
      <w:r w:rsidRPr="00D854A7">
        <w:rPr>
          <w:rFonts w:ascii="Arial" w:eastAsiaTheme="minorEastAsia" w:hAnsi="Arial" w:cs="Arial"/>
          <w:noProof/>
          <w:color w:val="008000"/>
          <w:sz w:val="12"/>
          <w:szCs w:val="20"/>
          <w:lang w:eastAsia="nl-NL"/>
        </w:rPr>
        <w:br/>
        <w:t>5101 TD Dongen (N-B)</w:t>
      </w:r>
      <w:r w:rsidRPr="00D854A7">
        <w:rPr>
          <w:rFonts w:ascii="Arial" w:eastAsiaTheme="minorEastAsia" w:hAnsi="Arial" w:cs="Arial"/>
          <w:noProof/>
          <w:color w:val="008000"/>
          <w:sz w:val="12"/>
          <w:szCs w:val="20"/>
          <w:lang w:eastAsia="nl-NL"/>
        </w:rPr>
        <w:br/>
        <w:t>The Netherlands / Europe</w:t>
      </w:r>
      <w:r w:rsidRPr="00D854A7">
        <w:rPr>
          <w:rFonts w:ascii="Arial" w:eastAsiaTheme="minorEastAsia" w:hAnsi="Arial" w:cs="Arial"/>
          <w:noProof/>
          <w:color w:val="008000"/>
          <w:sz w:val="12"/>
          <w:szCs w:val="20"/>
          <w:lang w:eastAsia="nl-NL"/>
        </w:rPr>
        <w:br/>
      </w:r>
      <w:r w:rsidRPr="00D854A7">
        <w:rPr>
          <w:rFonts w:ascii="Wingdings" w:eastAsiaTheme="minorEastAsia" w:hAnsi="Wingdings"/>
          <w:noProof/>
          <w:color w:val="008000"/>
          <w:sz w:val="12"/>
          <w:szCs w:val="20"/>
          <w:lang w:eastAsia="nl-NL"/>
        </w:rPr>
        <w:t></w:t>
      </w:r>
      <w:r w:rsidRPr="00D854A7">
        <w:rPr>
          <w:rFonts w:ascii="Wingdings" w:eastAsiaTheme="minorEastAsia" w:hAnsi="Wingdings"/>
          <w:noProof/>
          <w:color w:val="008000"/>
          <w:sz w:val="12"/>
          <w:szCs w:val="20"/>
          <w:lang w:eastAsia="nl-NL"/>
        </w:rPr>
        <w:t></w:t>
      </w:r>
      <w:r w:rsidRPr="00D854A7">
        <w:rPr>
          <w:rFonts w:ascii="Arial" w:eastAsiaTheme="minorEastAsia" w:hAnsi="Arial" w:cs="Arial"/>
          <w:noProof/>
          <w:color w:val="008000"/>
          <w:sz w:val="12"/>
          <w:szCs w:val="20"/>
          <w:lang w:eastAsia="nl-NL"/>
        </w:rPr>
        <w:t xml:space="preserve">+31(0)162 </w:t>
      </w:r>
      <w:r w:rsidRPr="00D854A7">
        <w:rPr>
          <w:rFonts w:ascii="Tahoma" w:eastAsiaTheme="minorEastAsia" w:hAnsi="Tahoma" w:cs="Tahoma"/>
          <w:noProof/>
          <w:color w:val="008000"/>
          <w:sz w:val="12"/>
          <w:szCs w:val="20"/>
          <w:lang w:eastAsia="nl-NL"/>
        </w:rPr>
        <w:t>–</w:t>
      </w:r>
      <w:r w:rsidRPr="00D854A7">
        <w:rPr>
          <w:rFonts w:ascii="Arial" w:eastAsiaTheme="minorEastAsia" w:hAnsi="Arial" w:cs="Arial"/>
          <w:noProof/>
          <w:color w:val="008000"/>
          <w:sz w:val="12"/>
          <w:szCs w:val="20"/>
          <w:lang w:eastAsia="nl-NL"/>
        </w:rPr>
        <w:t xml:space="preserve"> 37 10 33 (voice mail) // - 32 (private) </w:t>
      </w:r>
      <w:r w:rsidRPr="00D854A7">
        <w:rPr>
          <w:rFonts w:ascii="Arial" w:eastAsiaTheme="minorEastAsia" w:hAnsi="Arial" w:cs="Arial"/>
          <w:noProof/>
          <w:color w:val="008000"/>
          <w:sz w:val="12"/>
          <w:szCs w:val="20"/>
          <w:lang w:eastAsia="nl-NL"/>
        </w:rPr>
        <w:br/>
      </w:r>
      <w:r w:rsidRPr="00D854A7">
        <w:rPr>
          <w:rFonts w:ascii="Wingdings" w:eastAsiaTheme="minorEastAsia" w:hAnsi="Wingdings"/>
          <w:noProof/>
          <w:color w:val="008000"/>
          <w:sz w:val="12"/>
          <w:szCs w:val="20"/>
          <w:lang w:eastAsia="nl-NL"/>
        </w:rPr>
        <w:t></w:t>
      </w:r>
      <w:r w:rsidRPr="00D854A7">
        <w:rPr>
          <w:rFonts w:ascii="Wingdings" w:eastAsiaTheme="minorEastAsia" w:hAnsi="Wingdings"/>
          <w:noProof/>
          <w:color w:val="008000"/>
          <w:sz w:val="12"/>
          <w:szCs w:val="20"/>
          <w:lang w:eastAsia="nl-NL"/>
        </w:rPr>
        <w:t></w:t>
      </w:r>
      <w:r w:rsidRPr="00D854A7">
        <w:rPr>
          <w:rFonts w:ascii="Arial" w:eastAsiaTheme="minorEastAsia" w:hAnsi="Arial" w:cs="Arial"/>
          <w:noProof/>
          <w:color w:val="008000"/>
          <w:sz w:val="12"/>
          <w:szCs w:val="20"/>
          <w:lang w:eastAsia="nl-NL"/>
        </w:rPr>
        <w:t>06-24884755</w:t>
      </w:r>
    </w:p>
    <w:p w:rsidR="00D854A7" w:rsidRPr="00D854A7" w:rsidRDefault="001F623E" w:rsidP="00D854A7">
      <w:pPr>
        <w:autoSpaceDE w:val="0"/>
        <w:autoSpaceDN w:val="0"/>
        <w:rPr>
          <w:rFonts w:ascii="Arial" w:eastAsiaTheme="minorEastAsia" w:hAnsi="Arial" w:cs="Arial"/>
          <w:noProof/>
          <w:color w:val="008000"/>
          <w:sz w:val="12"/>
          <w:szCs w:val="20"/>
          <w:lang w:eastAsia="nl-NL"/>
        </w:rPr>
      </w:pPr>
      <w:hyperlink r:id="rId10" w:history="1">
        <w:r w:rsidR="00D854A7" w:rsidRPr="00D854A7">
          <w:rPr>
            <w:rStyle w:val="Hyperlink"/>
            <w:rFonts w:ascii="Arial" w:eastAsiaTheme="minorEastAsia" w:hAnsi="Arial" w:cs="Arial"/>
            <w:noProof/>
            <w:color w:val="008000"/>
            <w:sz w:val="12"/>
            <w:szCs w:val="20"/>
            <w:lang w:eastAsia="nl-NL"/>
          </w:rPr>
          <w:t>http://www.cbsm.nl</w:t>
        </w:r>
      </w:hyperlink>
      <w:r w:rsidR="00D854A7" w:rsidRPr="00D854A7">
        <w:rPr>
          <w:rFonts w:ascii="Arial" w:eastAsiaTheme="minorEastAsia" w:hAnsi="Arial" w:cs="Arial"/>
          <w:noProof/>
          <w:color w:val="008000"/>
          <w:sz w:val="12"/>
          <w:szCs w:val="20"/>
          <w:lang w:eastAsia="nl-NL"/>
        </w:rPr>
        <w:t xml:space="preserve"> </w:t>
      </w:r>
    </w:p>
    <w:p w:rsidR="00D854A7" w:rsidRPr="00D854A7" w:rsidRDefault="00D854A7" w:rsidP="00D854A7">
      <w:pPr>
        <w:autoSpaceDE w:val="0"/>
        <w:autoSpaceDN w:val="0"/>
        <w:rPr>
          <w:rFonts w:ascii="Times New Roman" w:eastAsiaTheme="minorEastAsia" w:hAnsi="Times New Roman" w:cs="Times New Roman"/>
          <w:noProof/>
          <w:color w:val="008000"/>
          <w:sz w:val="16"/>
          <w:szCs w:val="24"/>
          <w:lang w:eastAsia="nl-NL"/>
        </w:rPr>
      </w:pPr>
      <w:r w:rsidRPr="00D854A7">
        <w:rPr>
          <w:rFonts w:ascii="Arial" w:eastAsiaTheme="minorEastAsia" w:hAnsi="Arial" w:cs="Arial"/>
          <w:b/>
          <w:bCs/>
          <w:noProof/>
          <w:color w:val="008000"/>
          <w:sz w:val="12"/>
          <w:szCs w:val="20"/>
          <w:lang w:eastAsia="nl-NL"/>
        </w:rPr>
        <w:t>@</w:t>
      </w:r>
      <w:r w:rsidRPr="00D854A7">
        <w:rPr>
          <w:rFonts w:ascii="Arial" w:eastAsiaTheme="minorEastAsia" w:hAnsi="Arial" w:cs="Arial"/>
          <w:noProof/>
          <w:color w:val="008000"/>
          <w:sz w:val="12"/>
          <w:szCs w:val="20"/>
          <w:lang w:eastAsia="nl-NL"/>
        </w:rPr>
        <w:t xml:space="preserve"> </w:t>
      </w:r>
      <w:hyperlink r:id="rId11" w:history="1">
        <w:r w:rsidRPr="00D854A7">
          <w:rPr>
            <w:rStyle w:val="Hyperlink"/>
            <w:rFonts w:ascii="Arial" w:eastAsiaTheme="minorEastAsia" w:hAnsi="Arial" w:cs="Arial"/>
            <w:noProof/>
            <w:color w:val="008000"/>
            <w:sz w:val="12"/>
            <w:szCs w:val="20"/>
            <w:lang w:eastAsia="nl-NL"/>
          </w:rPr>
          <w:t>lucas@cbsm.nl</w:t>
        </w:r>
      </w:hyperlink>
      <w:r w:rsidRPr="00D854A7">
        <w:rPr>
          <w:rFonts w:ascii="Arial" w:eastAsiaTheme="minorEastAsia" w:hAnsi="Arial" w:cs="Arial"/>
          <w:noProof/>
          <w:color w:val="008000"/>
          <w:sz w:val="12"/>
          <w:szCs w:val="20"/>
          <w:lang w:eastAsia="nl-NL"/>
        </w:rPr>
        <w:t xml:space="preserve">   </w:t>
      </w:r>
    </w:p>
    <w:p w:rsidR="00D854A7" w:rsidRPr="00D854A7" w:rsidRDefault="00D854A7" w:rsidP="00D854A7">
      <w:pPr>
        <w:rPr>
          <w:rFonts w:ascii="Arial" w:eastAsiaTheme="minorEastAsia" w:hAnsi="Arial" w:cs="Arial"/>
          <w:noProof/>
          <w:color w:val="008000"/>
          <w:sz w:val="12"/>
          <w:szCs w:val="20"/>
          <w:lang w:eastAsia="nl-NL"/>
        </w:rPr>
      </w:pPr>
      <w:r w:rsidRPr="00D854A7">
        <w:rPr>
          <w:rFonts w:ascii="Arial" w:eastAsiaTheme="minorEastAsia" w:hAnsi="Arial" w:cs="Arial"/>
          <w:b/>
          <w:bCs/>
          <w:noProof/>
          <w:color w:val="008000"/>
          <w:sz w:val="12"/>
          <w:szCs w:val="20"/>
          <w:lang w:eastAsia="nl-NL"/>
        </w:rPr>
        <w:t>@</w:t>
      </w:r>
      <w:r w:rsidRPr="00D854A7">
        <w:rPr>
          <w:rFonts w:ascii="Arial" w:eastAsiaTheme="minorEastAsia" w:hAnsi="Arial" w:cs="Arial"/>
          <w:noProof/>
          <w:color w:val="008000"/>
          <w:sz w:val="12"/>
          <w:szCs w:val="20"/>
          <w:lang w:eastAsia="nl-NL"/>
        </w:rPr>
        <w:t xml:space="preserve"> </w:t>
      </w:r>
      <w:hyperlink r:id="rId12" w:history="1">
        <w:r w:rsidRPr="00D854A7">
          <w:rPr>
            <w:rStyle w:val="Hyperlink"/>
            <w:rFonts w:ascii="Arial" w:eastAsiaTheme="minorEastAsia" w:hAnsi="Arial" w:cs="Arial"/>
            <w:noProof/>
            <w:color w:val="008000"/>
            <w:sz w:val="12"/>
            <w:szCs w:val="20"/>
            <w:lang w:eastAsia="nl-NL"/>
          </w:rPr>
          <w:t>lucasvdh3@gmail.com</w:t>
        </w:r>
      </w:hyperlink>
    </w:p>
    <w:p w:rsidR="008A5B42" w:rsidRDefault="008A5B42"/>
    <w:p w:rsidR="00D854A7" w:rsidRPr="006B3DC7" w:rsidRDefault="00D854A7">
      <w:r w:rsidRPr="006B3DC7">
        <w:t xml:space="preserve">Dongen, </w:t>
      </w:r>
      <w:r w:rsidR="00515700">
        <w:t>23</w:t>
      </w:r>
      <w:r w:rsidRPr="006B3DC7">
        <w:t xml:space="preserve">-09-2014 </w:t>
      </w:r>
    </w:p>
    <w:p w:rsidR="00D854A7" w:rsidRPr="006B3DC7" w:rsidRDefault="00D854A7"/>
    <w:p w:rsidR="00D854A7" w:rsidRPr="006B3DC7" w:rsidRDefault="00D854A7">
      <w:r w:rsidRPr="006B3DC7">
        <w:t xml:space="preserve">OPEN BRIEF: toevoeging van ‘medicijnen’ en ‘hulpmiddelen‘ aan de portefeuille van de Eurocommissaris van Industrie onder EU </w:t>
      </w:r>
      <w:r w:rsidR="006B3DC7" w:rsidRPr="006B3DC7">
        <w:t xml:space="preserve">president </w:t>
      </w:r>
      <w:r w:rsidRPr="006B3DC7">
        <w:t>Jun</w:t>
      </w:r>
      <w:r w:rsidR="00C1716A" w:rsidRPr="006B3DC7">
        <w:t>c</w:t>
      </w:r>
      <w:r w:rsidRPr="006B3DC7">
        <w:t>ker.</w:t>
      </w:r>
    </w:p>
    <w:p w:rsidR="00D854A7" w:rsidRPr="006B3DC7" w:rsidRDefault="00D854A7"/>
    <w:p w:rsidR="00D854A7" w:rsidRPr="006B3DC7" w:rsidRDefault="00D854A7">
      <w:r w:rsidRPr="006B3DC7">
        <w:t>===============  artikel = ingezonden brief ==================================</w:t>
      </w:r>
    </w:p>
    <w:p w:rsidR="00D854A7" w:rsidRPr="006B3DC7" w:rsidRDefault="00D854A7"/>
    <w:p w:rsidR="00D854A7" w:rsidRPr="006B3DC7" w:rsidRDefault="00D854A7">
      <w:r w:rsidRPr="006B3DC7">
        <w:t>EU-Commissaris Industrie krijgt ‘medicijnen’ erbij</w:t>
      </w:r>
    </w:p>
    <w:p w:rsidR="00D854A7" w:rsidRPr="006B3DC7" w:rsidRDefault="00D854A7"/>
    <w:p w:rsidR="00D854A7" w:rsidRPr="006B3DC7" w:rsidRDefault="00D854A7">
      <w:r w:rsidRPr="006B3DC7">
        <w:t xml:space="preserve">Bij de </w:t>
      </w:r>
      <w:r w:rsidR="0086188A">
        <w:t xml:space="preserve">voorgenomen </w:t>
      </w:r>
      <w:r w:rsidRPr="006B3DC7">
        <w:t>portefeuille</w:t>
      </w:r>
      <w:r w:rsidR="00515700">
        <w:t>-</w:t>
      </w:r>
      <w:r w:rsidRPr="006B3DC7">
        <w:t>indel</w:t>
      </w:r>
      <w:r w:rsidR="00B20F63">
        <w:t xml:space="preserve">ing van de nieuwe Europese </w:t>
      </w:r>
      <w:r w:rsidR="00515700">
        <w:t xml:space="preserve">Commissie </w:t>
      </w:r>
      <w:r w:rsidR="0036205D">
        <w:t>krijgt</w:t>
      </w:r>
      <w:r w:rsidRPr="006B3DC7">
        <w:t xml:space="preserve"> de Eurocommiss</w:t>
      </w:r>
      <w:r w:rsidR="00B20F63">
        <w:t>aris voor Industrie voortaan</w:t>
      </w:r>
      <w:r w:rsidR="0036205D">
        <w:t xml:space="preserve"> de verantwoordelijkheid</w:t>
      </w:r>
      <w:r w:rsidRPr="006B3DC7">
        <w:t xml:space="preserve"> v</w:t>
      </w:r>
      <w:r w:rsidR="00B20F63">
        <w:t>oor het geneesmiddelen</w:t>
      </w:r>
      <w:r w:rsidRPr="006B3DC7">
        <w:t>beleid. De afgelopen vier jaar viel dit onderdeel onder het Directoraat-Generaal Gezondheidszorg.</w:t>
      </w:r>
    </w:p>
    <w:p w:rsidR="00CA1715" w:rsidRPr="006B3DC7" w:rsidRDefault="00F975DB">
      <w:r>
        <w:t>Met deze overdracht</w:t>
      </w:r>
      <w:r w:rsidR="00D854A7" w:rsidRPr="006B3DC7">
        <w:t xml:space="preserve"> </w:t>
      </w:r>
      <w:r w:rsidR="00CA1715" w:rsidRPr="006B3DC7">
        <w:t>b</w:t>
      </w:r>
      <w:r w:rsidR="00D854A7" w:rsidRPr="006B3DC7">
        <w:t>e</w:t>
      </w:r>
      <w:r w:rsidR="00CA1715" w:rsidRPr="006B3DC7">
        <w:t>reikt</w:t>
      </w:r>
      <w:r w:rsidR="00D854A7" w:rsidRPr="006B3DC7">
        <w:t xml:space="preserve"> de lobby van de farmaceutische industrie een </w:t>
      </w:r>
      <w:r w:rsidR="00CA1715" w:rsidRPr="006B3DC7">
        <w:t>belangwekkend resultaat</w:t>
      </w:r>
      <w:r w:rsidR="00C3184F" w:rsidRPr="006B3DC7">
        <w:t xml:space="preserve"> in Brussel</w:t>
      </w:r>
      <w:r>
        <w:t>. He</w:t>
      </w:r>
      <w:r w:rsidR="00CA1715" w:rsidRPr="006B3DC7">
        <w:t xml:space="preserve">t </w:t>
      </w:r>
      <w:r w:rsidR="00515700">
        <w:t>betekent mogelijk meer EU-steun</w:t>
      </w:r>
      <w:r w:rsidR="00CA1715" w:rsidRPr="006B3DC7">
        <w:t>maatregelen</w:t>
      </w:r>
      <w:r w:rsidR="0086188A">
        <w:t xml:space="preserve"> en subsidies </w:t>
      </w:r>
      <w:r w:rsidR="00CA1715" w:rsidRPr="006B3DC7">
        <w:t xml:space="preserve">en minder strenge regelgeving. </w:t>
      </w:r>
      <w:r w:rsidR="00C3184F" w:rsidRPr="006B3DC7">
        <w:t>Het belang van deze sector blijkt uit hun</w:t>
      </w:r>
      <w:r w:rsidR="00CA1715" w:rsidRPr="006B3DC7">
        <w:t xml:space="preserve"> wereldwijde omzet van bijna 1.000 miljard Euro. Van de </w:t>
      </w:r>
      <w:r w:rsidR="006B3DC7" w:rsidRPr="006B3DC7">
        <w:t xml:space="preserve">brutowinsten </w:t>
      </w:r>
      <w:r w:rsidR="00CA1715" w:rsidRPr="006B3DC7">
        <w:t>wordt omstreeks 1/3 besteed aan winstuitkeringen voor aandeelho</w:t>
      </w:r>
      <w:r w:rsidR="00515700">
        <w:t>uders, 1/3 aan promotie (artsen</w:t>
      </w:r>
      <w:r w:rsidR="00CA1715" w:rsidRPr="006B3DC7">
        <w:t>bezoekers, ‘nep’</w:t>
      </w:r>
      <w:r w:rsidR="00C3184F" w:rsidRPr="006B3DC7">
        <w:t xml:space="preserve"> </w:t>
      </w:r>
      <w:r w:rsidR="00CA1715" w:rsidRPr="006B3DC7">
        <w:t>congressen, gesponsorde nascholing) en minder dan 1/3 aan onderzo</w:t>
      </w:r>
      <w:r w:rsidR="00515700">
        <w:t xml:space="preserve">ek en ontwikkeling. </w:t>
      </w:r>
      <w:r>
        <w:t>Onnodig, want d</w:t>
      </w:r>
      <w:r w:rsidR="00515700">
        <w:t>e research</w:t>
      </w:r>
      <w:r w:rsidR="00CA1715" w:rsidRPr="006B3DC7">
        <w:t>uitgaven</w:t>
      </w:r>
      <w:r>
        <w:t xml:space="preserve"> van </w:t>
      </w:r>
      <w:proofErr w:type="spellStart"/>
      <w:r>
        <w:t>farmabedrijven</w:t>
      </w:r>
      <w:proofErr w:type="spellEnd"/>
      <w:r w:rsidR="00CA1715" w:rsidRPr="006B3DC7">
        <w:t xml:space="preserve"> liggen tussen de 6 en</w:t>
      </w:r>
      <w:r w:rsidR="00515700">
        <w:t xml:space="preserve"> 15 procent van de bruto omzet,</w:t>
      </w:r>
      <w:r w:rsidR="00CA1715" w:rsidRPr="006B3DC7">
        <w:t xml:space="preserve"> </w:t>
      </w:r>
      <w:r w:rsidR="006B3DC7" w:rsidRPr="006B3DC7">
        <w:t>wat</w:t>
      </w:r>
      <w:r>
        <w:t xml:space="preserve"> niet hoger is</w:t>
      </w:r>
      <w:r w:rsidR="00CA1715" w:rsidRPr="006B3DC7">
        <w:t xml:space="preserve"> dan in de meeste andere </w:t>
      </w:r>
      <w:r w:rsidR="006B3DC7" w:rsidRPr="006B3DC7">
        <w:t xml:space="preserve">bedrijfstakken. </w:t>
      </w:r>
      <w:r>
        <w:t>Schadelijk voor onze gezondh</w:t>
      </w:r>
      <w:r w:rsidR="00141398">
        <w:t>eid, zoals al vaker is gebleken bij ‘veelbelovende’ nieuwe medicijnen.</w:t>
      </w:r>
    </w:p>
    <w:p w:rsidR="0044688A" w:rsidRDefault="0044688A"/>
    <w:p w:rsidR="00CA1715" w:rsidRPr="006B3DC7" w:rsidRDefault="00CA1715">
      <w:r w:rsidRPr="006B3DC7">
        <w:t>Een aantal belangrijke argumenten tegen deze voorgeno</w:t>
      </w:r>
      <w:r w:rsidR="00141398">
        <w:t>men verandering zijn:</w:t>
      </w:r>
    </w:p>
    <w:p w:rsidR="0044688A" w:rsidRDefault="00FB1F26" w:rsidP="007B1B0B">
      <w:pPr>
        <w:pStyle w:val="Lijstalinea"/>
        <w:numPr>
          <w:ilvl w:val="0"/>
          <w:numId w:val="1"/>
        </w:numPr>
      </w:pPr>
      <w:r w:rsidRPr="006B3DC7">
        <w:t>Deze ‘tran</w:t>
      </w:r>
      <w:r w:rsidR="00515700">
        <w:t>sfer’ zal</w:t>
      </w:r>
      <w:r w:rsidRPr="006B3DC7">
        <w:t xml:space="preserve"> leiden tot </w:t>
      </w:r>
      <w:r w:rsidR="00B7689D" w:rsidRPr="006B3DC7">
        <w:t>minder trans</w:t>
      </w:r>
      <w:r w:rsidR="007B1B0B">
        <w:t>parantie van de EMA, de European</w:t>
      </w:r>
      <w:r w:rsidR="00B7689D" w:rsidRPr="006B3DC7">
        <w:t xml:space="preserve"> </w:t>
      </w:r>
      <w:proofErr w:type="spellStart"/>
      <w:r w:rsidR="00B7689D" w:rsidRPr="006B3DC7">
        <w:t>Medicines</w:t>
      </w:r>
      <w:proofErr w:type="spellEnd"/>
      <w:r w:rsidR="00B7689D" w:rsidRPr="006B3DC7">
        <w:t xml:space="preserve"> Agency. Deze organisatie controleert de toelating van nieuwe medicijnen tot de Europese markten</w:t>
      </w:r>
      <w:r w:rsidR="0086188A">
        <w:t xml:space="preserve">. De </w:t>
      </w:r>
      <w:r w:rsidR="005340D0">
        <w:t xml:space="preserve">onderzoekgegevens </w:t>
      </w:r>
      <w:r w:rsidR="0086188A">
        <w:t>zijn nu</w:t>
      </w:r>
      <w:r w:rsidR="00B7689D" w:rsidRPr="006B3DC7">
        <w:t xml:space="preserve"> </w:t>
      </w:r>
      <w:r w:rsidR="0086188A">
        <w:t xml:space="preserve">ten dele </w:t>
      </w:r>
      <w:r w:rsidR="007B1B0B">
        <w:t>toegankelij</w:t>
      </w:r>
      <w:r w:rsidR="00141398">
        <w:t>k voor</w:t>
      </w:r>
      <w:r w:rsidR="007B1B0B">
        <w:t xml:space="preserve"> </w:t>
      </w:r>
      <w:r w:rsidR="00B7689D" w:rsidRPr="006B3DC7">
        <w:t>art</w:t>
      </w:r>
      <w:r w:rsidR="007B1B0B">
        <w:t>sen- en patiëntenorganisaties</w:t>
      </w:r>
      <w:r w:rsidR="00B7689D" w:rsidRPr="006B3DC7">
        <w:t xml:space="preserve">. </w:t>
      </w:r>
      <w:r w:rsidR="00141398">
        <w:t>O</w:t>
      </w:r>
      <w:r w:rsidR="005340D0" w:rsidRPr="006B3DC7">
        <w:t>nder de n</w:t>
      </w:r>
      <w:r w:rsidR="007B1B0B">
        <w:t>ieuwe voorzitter van de EMA,</w:t>
      </w:r>
      <w:r w:rsidR="005340D0" w:rsidRPr="006B3DC7">
        <w:t xml:space="preserve"> </w:t>
      </w:r>
      <w:r w:rsidR="00B7689D" w:rsidRPr="006B3DC7">
        <w:t xml:space="preserve">Guido </w:t>
      </w:r>
      <w:proofErr w:type="spellStart"/>
      <w:r w:rsidR="00B7689D" w:rsidRPr="006B3DC7">
        <w:t>Rasi</w:t>
      </w:r>
      <w:proofErr w:type="spellEnd"/>
      <w:r w:rsidR="00141398">
        <w:t>, is deze transparantie alweer verminderd</w:t>
      </w:r>
      <w:r w:rsidR="00B7689D" w:rsidRPr="006B3DC7">
        <w:t xml:space="preserve">. Het recente </w:t>
      </w:r>
      <w:proofErr w:type="spellStart"/>
      <w:r w:rsidR="00B7689D" w:rsidRPr="006B3DC7">
        <w:t>V</w:t>
      </w:r>
      <w:r w:rsidR="00C1716A" w:rsidRPr="006B3DC7">
        <w:t>ioxx</w:t>
      </w:r>
      <w:proofErr w:type="spellEnd"/>
      <w:r w:rsidR="00141398">
        <w:t>-</w:t>
      </w:r>
      <w:r w:rsidR="00B7689D" w:rsidRPr="006B3DC7">
        <w:t xml:space="preserve">schandaal </w:t>
      </w:r>
      <w:r w:rsidR="0086188A">
        <w:t xml:space="preserve"> </w:t>
      </w:r>
      <w:r w:rsidR="00B7689D" w:rsidRPr="006B3DC7">
        <w:t>heeft wederom aangetoond dat geheimhouding</w:t>
      </w:r>
      <w:r w:rsidR="00141398">
        <w:t xml:space="preserve"> van</w:t>
      </w:r>
      <w:r w:rsidR="0044688A">
        <w:t xml:space="preserve"> </w:t>
      </w:r>
      <w:r w:rsidR="007B1B0B">
        <w:t>onderzoeks</w:t>
      </w:r>
      <w:r w:rsidR="00141398">
        <w:t>gegevens</w:t>
      </w:r>
      <w:r w:rsidR="00B7689D" w:rsidRPr="006B3DC7">
        <w:t xml:space="preserve"> niet in het belang</w:t>
      </w:r>
      <w:r w:rsidR="00141398">
        <w:t xml:space="preserve"> is</w:t>
      </w:r>
      <w:r w:rsidR="00B7689D" w:rsidRPr="006B3DC7">
        <w:t xml:space="preserve"> van </w:t>
      </w:r>
      <w:r w:rsidR="00C1716A" w:rsidRPr="006B3DC7">
        <w:t xml:space="preserve">artsen en </w:t>
      </w:r>
      <w:r w:rsidR="00141398">
        <w:t>consumenten</w:t>
      </w:r>
      <w:r w:rsidR="006B3DC7" w:rsidRPr="006B3DC7">
        <w:t xml:space="preserve">. </w:t>
      </w:r>
      <w:r w:rsidR="0044688A">
        <w:t xml:space="preserve">Zo schat de </w:t>
      </w:r>
      <w:r w:rsidR="00141398">
        <w:t xml:space="preserve">Amerikaanse </w:t>
      </w:r>
      <w:r w:rsidR="0044688A">
        <w:t xml:space="preserve">FDA (Food </w:t>
      </w:r>
      <w:proofErr w:type="spellStart"/>
      <w:r w:rsidR="0044688A">
        <w:t>and</w:t>
      </w:r>
      <w:proofErr w:type="spellEnd"/>
      <w:r w:rsidR="0044688A">
        <w:t xml:space="preserve"> Drug Administration) dat Vioxx  tussen de 88.000 en 139.000 hartaanvallen veroorzaakte, waarvan 30 tot 40 procent fataal waren in de vijf jaar dat dit middel op de markt was toegelaten</w:t>
      </w:r>
      <w:r w:rsidR="0044688A">
        <w:rPr>
          <w:rStyle w:val="Voetnootmarkering"/>
        </w:rPr>
        <w:footnoteReference w:id="1"/>
      </w:r>
      <w:r w:rsidR="0044688A">
        <w:t xml:space="preserve">. </w:t>
      </w:r>
    </w:p>
    <w:p w:rsidR="00D854A7" w:rsidRPr="006B3DC7" w:rsidRDefault="00C3184F" w:rsidP="00C3184F">
      <w:pPr>
        <w:pStyle w:val="Lijstalinea"/>
        <w:numPr>
          <w:ilvl w:val="0"/>
          <w:numId w:val="1"/>
        </w:numPr>
      </w:pPr>
      <w:r w:rsidRPr="006B3DC7">
        <w:t xml:space="preserve">Marktmanipulatie: sinds de </w:t>
      </w:r>
      <w:r w:rsidR="006B3DC7" w:rsidRPr="006B3DC7">
        <w:t xml:space="preserve">jaren </w:t>
      </w:r>
      <w:r w:rsidRPr="006B3DC7">
        <w:t>negentig zijn de farmaceutische bedrijven in de V.S. beboet voor meer dan 2</w:t>
      </w:r>
      <w:r w:rsidR="00361427" w:rsidRPr="006B3DC7">
        <w:t>3</w:t>
      </w:r>
      <w:r w:rsidRPr="006B3DC7">
        <w:t xml:space="preserve"> miljard </w:t>
      </w:r>
      <w:r w:rsidR="00361427" w:rsidRPr="006B3DC7">
        <w:t>Euro</w:t>
      </w:r>
      <w:r w:rsidRPr="006B3DC7">
        <w:t xml:space="preserve"> vanwege hun marktmisbruik</w:t>
      </w:r>
      <w:r w:rsidR="003F068D" w:rsidRPr="006B3DC7">
        <w:rPr>
          <w:rStyle w:val="Voetnootmarkering"/>
        </w:rPr>
        <w:footnoteReference w:id="2"/>
      </w:r>
      <w:r w:rsidRPr="006B3DC7">
        <w:t>.</w:t>
      </w:r>
      <w:r w:rsidR="00141398">
        <w:t xml:space="preserve"> Bij een portefeuillewijziging zal dit misbruik  ook in de EU</w:t>
      </w:r>
      <w:r w:rsidR="00C1716A" w:rsidRPr="006B3DC7">
        <w:t xml:space="preserve"> toenemen. </w:t>
      </w:r>
    </w:p>
    <w:p w:rsidR="009F4571" w:rsidRPr="006B3DC7" w:rsidRDefault="003F068D" w:rsidP="00CA1715">
      <w:pPr>
        <w:pStyle w:val="Lijstalinea"/>
        <w:numPr>
          <w:ilvl w:val="0"/>
          <w:numId w:val="1"/>
        </w:numPr>
      </w:pPr>
      <w:r w:rsidRPr="006B3DC7">
        <w:t>Met het aanprijzen van medicijnen bij ziekenhuizen en artsen zijn miljarden gemoeid. Uit onafhankelijk onderzoek van</w:t>
      </w:r>
      <w:r w:rsidR="007B1B0B">
        <w:t xml:space="preserve"> Amerikaanse journalisten bleek</w:t>
      </w:r>
      <w:r w:rsidRPr="006B3DC7">
        <w:t xml:space="preserve"> dat </w:t>
      </w:r>
      <w:r w:rsidR="00C1716A" w:rsidRPr="006B3DC7">
        <w:rPr>
          <w:rFonts w:cs="Arial"/>
        </w:rPr>
        <w:t>15 farmabedrijven - met 43% marktaandeel -</w:t>
      </w:r>
      <w:r w:rsidR="00C1716A" w:rsidRPr="006B3DC7">
        <w:t xml:space="preserve"> </w:t>
      </w:r>
      <w:r w:rsidR="003720DC" w:rsidRPr="006B3DC7">
        <w:t xml:space="preserve">zo’n </w:t>
      </w:r>
      <w:r w:rsidR="003720DC" w:rsidRPr="006B3DC7">
        <w:rPr>
          <w:rFonts w:cs="Arial"/>
        </w:rPr>
        <w:t xml:space="preserve">2 ½ miljard </w:t>
      </w:r>
      <w:r w:rsidR="005340D0" w:rsidRPr="006B3DC7">
        <w:rPr>
          <w:rFonts w:cs="Arial"/>
        </w:rPr>
        <w:t xml:space="preserve">dollar </w:t>
      </w:r>
      <w:r w:rsidR="003720DC" w:rsidRPr="006B3DC7">
        <w:rPr>
          <w:rFonts w:cs="Arial"/>
        </w:rPr>
        <w:t>betaald</w:t>
      </w:r>
      <w:r w:rsidR="00C1716A" w:rsidRPr="006B3DC7">
        <w:rPr>
          <w:rFonts w:cs="Arial"/>
        </w:rPr>
        <w:t>en</w:t>
      </w:r>
      <w:r w:rsidR="003720DC" w:rsidRPr="006B3DC7">
        <w:rPr>
          <w:rFonts w:cs="Arial"/>
        </w:rPr>
        <w:t xml:space="preserve"> met als doel </w:t>
      </w:r>
      <w:r w:rsidR="00C1716A" w:rsidRPr="006B3DC7">
        <w:rPr>
          <w:rFonts w:cs="Arial"/>
        </w:rPr>
        <w:t xml:space="preserve">de </w:t>
      </w:r>
      <w:r w:rsidR="003720DC" w:rsidRPr="006B3DC7">
        <w:rPr>
          <w:rFonts w:cs="Arial"/>
        </w:rPr>
        <w:t xml:space="preserve">verkoop </w:t>
      </w:r>
      <w:r w:rsidR="00C1716A" w:rsidRPr="006B3DC7">
        <w:rPr>
          <w:rFonts w:cs="Arial"/>
        </w:rPr>
        <w:t xml:space="preserve">van hun pillen </w:t>
      </w:r>
      <w:r w:rsidR="003720DC" w:rsidRPr="006B3DC7">
        <w:rPr>
          <w:rFonts w:cs="Arial"/>
        </w:rPr>
        <w:t xml:space="preserve">te </w:t>
      </w:r>
      <w:r w:rsidR="005340D0" w:rsidRPr="006B3DC7">
        <w:rPr>
          <w:rFonts w:cs="Arial"/>
        </w:rPr>
        <w:t>bevorderen</w:t>
      </w:r>
      <w:r w:rsidR="00B737C4">
        <w:rPr>
          <w:rStyle w:val="Voetnootmarkering"/>
          <w:rFonts w:cs="Arial"/>
        </w:rPr>
        <w:footnoteReference w:id="3"/>
      </w:r>
      <w:r w:rsidR="00B737C4">
        <w:rPr>
          <w:rFonts w:cs="Helvetica"/>
        </w:rPr>
        <w:t>.</w:t>
      </w:r>
      <w:r w:rsidR="007B1B0B">
        <w:rPr>
          <w:rFonts w:cs="Helvetica"/>
        </w:rPr>
        <w:t xml:space="preserve"> </w:t>
      </w:r>
      <w:r w:rsidR="009F4571" w:rsidRPr="006B3DC7">
        <w:rPr>
          <w:rFonts w:cs="Helvetica"/>
        </w:rPr>
        <w:t>Vanaf 2016 zullen d</w:t>
      </w:r>
      <w:r w:rsidR="00C1716A" w:rsidRPr="006B3DC7">
        <w:rPr>
          <w:rFonts w:cs="Helvetica"/>
        </w:rPr>
        <w:t>it soort</w:t>
      </w:r>
      <w:r w:rsidR="009F4571" w:rsidRPr="006B3DC7">
        <w:rPr>
          <w:rFonts w:cs="Helvetica"/>
        </w:rPr>
        <w:t xml:space="preserve"> gegevens ook voor de Nederlandse situatie beschikbaar komen, dankzij nieuwe wetgeving.</w:t>
      </w:r>
      <w:r w:rsidR="00C1716A" w:rsidRPr="006B3DC7">
        <w:rPr>
          <w:rFonts w:cs="Helvetica"/>
        </w:rPr>
        <w:t xml:space="preserve"> Dan zullen de bedrijven moeten publiceren welke artsen bedragen van hen hebben ontvangen. </w:t>
      </w:r>
      <w:r w:rsidR="0044688A">
        <w:rPr>
          <w:rFonts w:cs="Helvetica"/>
        </w:rPr>
        <w:t xml:space="preserve">De kans bestaat dat </w:t>
      </w:r>
      <w:r w:rsidR="007B1B0B">
        <w:rPr>
          <w:rFonts w:cs="Helvetica"/>
        </w:rPr>
        <w:t>dit voornemen tot transparantie</w:t>
      </w:r>
      <w:r w:rsidR="0044688A">
        <w:rPr>
          <w:rFonts w:cs="Helvetica"/>
        </w:rPr>
        <w:t xml:space="preserve"> zal worden teruggedraaid.</w:t>
      </w:r>
    </w:p>
    <w:p w:rsidR="003F068D" w:rsidRPr="006B3DC7" w:rsidRDefault="009F4571" w:rsidP="00CA1715">
      <w:pPr>
        <w:pStyle w:val="Lijstalinea"/>
        <w:numPr>
          <w:ilvl w:val="0"/>
          <w:numId w:val="1"/>
        </w:numPr>
      </w:pPr>
      <w:r w:rsidRPr="006B3DC7">
        <w:t xml:space="preserve">Het </w:t>
      </w:r>
      <w:r w:rsidR="007B1B0B">
        <w:t>door de industrie betaalde onderzoek</w:t>
      </w:r>
      <w:r w:rsidRPr="006B3DC7">
        <w:t xml:space="preserve"> levert jaarlijks slechts een beperkt aantal ‘New Chemical Entities’ op</w:t>
      </w:r>
      <w:r w:rsidR="006B3DC7" w:rsidRPr="006B3DC7">
        <w:t xml:space="preserve">. </w:t>
      </w:r>
      <w:r w:rsidR="00FA16EE">
        <w:t>In 2013</w:t>
      </w:r>
      <w:r w:rsidRPr="006B3DC7">
        <w:t xml:space="preserve"> zijn </w:t>
      </w:r>
      <w:r w:rsidR="00FA16EE">
        <w:t xml:space="preserve">117 </w:t>
      </w:r>
      <w:r w:rsidR="00FA16EE">
        <w:rPr>
          <w:lang w:val="en"/>
        </w:rPr>
        <w:t>nieuwe geneesmiddelen geregistreerd</w:t>
      </w:r>
      <w:r w:rsidR="00FA16EE" w:rsidRPr="006B3DC7">
        <w:t xml:space="preserve"> </w:t>
      </w:r>
      <w:r w:rsidR="00FA16EE">
        <w:rPr>
          <w:lang w:val="en"/>
        </w:rPr>
        <w:t>bij de European Medicines Agency (EMA)</w:t>
      </w:r>
      <w:r w:rsidR="00FA16EE">
        <w:rPr>
          <w:lang w:val="en"/>
        </w:rPr>
        <w:t>. Daaronder bevonden zich</w:t>
      </w:r>
      <w:r w:rsidR="00FA16EE" w:rsidRPr="005340D0">
        <w:t xml:space="preserve"> slechts</w:t>
      </w:r>
      <w:r w:rsidR="00FA16EE">
        <w:rPr>
          <w:lang w:val="en"/>
        </w:rPr>
        <w:t xml:space="preserve"> 25 New Chemical Entities</w:t>
      </w:r>
      <w:r w:rsidR="006B2CC2">
        <w:rPr>
          <w:lang w:val="en"/>
        </w:rPr>
        <w:t>. NCE’s</w:t>
      </w:r>
      <w:r w:rsidR="00FA16EE" w:rsidRPr="005340D0">
        <w:t xml:space="preserve"> zijn</w:t>
      </w:r>
      <w:r w:rsidR="00FA16EE">
        <w:rPr>
          <w:lang w:val="en"/>
        </w:rPr>
        <w:t xml:space="preserve"> </w:t>
      </w:r>
      <w:r w:rsidRPr="006B3DC7">
        <w:t xml:space="preserve"> moleculen die </w:t>
      </w:r>
      <w:r w:rsidR="00FA16EE">
        <w:t xml:space="preserve">mogelijk </w:t>
      </w:r>
      <w:r w:rsidR="006B2CC2">
        <w:t>b</w:t>
      </w:r>
      <w:r w:rsidR="007B1B0B">
        <w:t>eter werken dan bestaande medicijnen</w:t>
      </w:r>
      <w:r w:rsidRPr="006B3DC7">
        <w:t xml:space="preserve"> of ziekten bestrijden waarvoor nog geen medicijnen </w:t>
      </w:r>
      <w:r w:rsidR="006B3DC7" w:rsidRPr="006B3DC7">
        <w:t xml:space="preserve">bestaan. </w:t>
      </w:r>
      <w:r w:rsidR="007B1B0B">
        <w:t>Daartegenover staan</w:t>
      </w:r>
      <w:r w:rsidRPr="006B3DC7">
        <w:t xml:space="preserve"> meer dan </w:t>
      </w:r>
      <w:r w:rsidR="006B2CC2">
        <w:t>92</w:t>
      </w:r>
      <w:r w:rsidR="0061185E" w:rsidRPr="006B3DC7">
        <w:t xml:space="preserve"> patentaanvragen voor medicij</w:t>
      </w:r>
      <w:r w:rsidR="007B1B0B">
        <w:t>nen</w:t>
      </w:r>
      <w:r w:rsidR="0061185E" w:rsidRPr="006B3DC7">
        <w:t xml:space="preserve"> die geen verbeteringen zijn</w:t>
      </w:r>
      <w:r w:rsidR="00B737C4">
        <w:rPr>
          <w:rStyle w:val="Voetnootmarkering"/>
        </w:rPr>
        <w:footnoteReference w:id="4"/>
      </w:r>
      <w:r w:rsidR="0061185E" w:rsidRPr="006B3DC7">
        <w:t>. Het gaat daarbij om ‘me-too’ preparaten, die voornamelijk tot doel hebben om een deel van de lucratieve markt van een concurrent</w:t>
      </w:r>
      <w:r w:rsidR="007B1B0B">
        <w:t xml:space="preserve"> </w:t>
      </w:r>
      <w:r w:rsidR="0061185E" w:rsidRPr="006B3DC7">
        <w:t xml:space="preserve"> af te </w:t>
      </w:r>
      <w:r w:rsidR="006B3DC7" w:rsidRPr="006B3DC7">
        <w:t xml:space="preserve">tappen. </w:t>
      </w:r>
      <w:r w:rsidR="006B2CC2">
        <w:t xml:space="preserve">Deze enorme verspilling zou beter voor onderzoek naar bijvoorbeeld </w:t>
      </w:r>
      <w:proofErr w:type="spellStart"/>
      <w:r w:rsidR="006B2CC2">
        <w:t>Ebola</w:t>
      </w:r>
      <w:proofErr w:type="spellEnd"/>
      <w:r w:rsidR="006B2CC2">
        <w:t>, malaria of</w:t>
      </w:r>
      <w:r w:rsidR="007B1B0B">
        <w:t xml:space="preserve"> tuberculose</w:t>
      </w:r>
      <w:r w:rsidR="006B2CC2">
        <w:t xml:space="preserve"> kunnen worden </w:t>
      </w:r>
      <w:r w:rsidR="005340D0">
        <w:t xml:space="preserve">aangewend. </w:t>
      </w:r>
    </w:p>
    <w:p w:rsidR="006B3DC7" w:rsidRPr="006B3DC7" w:rsidRDefault="0061185E" w:rsidP="00515700">
      <w:pPr>
        <w:pStyle w:val="Lijstalinea"/>
        <w:numPr>
          <w:ilvl w:val="0"/>
          <w:numId w:val="1"/>
        </w:numPr>
      </w:pPr>
      <w:r w:rsidRPr="006B3DC7">
        <w:t>Het onvoldoende of in het geheel niet regulerend optrede</w:t>
      </w:r>
      <w:r w:rsidR="007B1B0B">
        <w:t>n van overheden in het verleden</w:t>
      </w:r>
      <w:r w:rsidRPr="006B3DC7">
        <w:t xml:space="preserve"> heeft de volksgezondheid ernstige schade toegebracht. Deze </w:t>
      </w:r>
      <w:r w:rsidR="006B2CC2">
        <w:t xml:space="preserve">menselijke </w:t>
      </w:r>
      <w:r w:rsidRPr="006B3DC7">
        <w:t>tragedies w</w:t>
      </w:r>
      <w:r w:rsidR="006B2CC2">
        <w:t>e</w:t>
      </w:r>
      <w:r w:rsidRPr="006B3DC7">
        <w:t>r</w:t>
      </w:r>
      <w:r w:rsidR="006B2CC2">
        <w:t>d</w:t>
      </w:r>
      <w:r w:rsidRPr="006B3DC7">
        <w:t xml:space="preserve">en onder meer </w:t>
      </w:r>
      <w:r w:rsidR="005340D0">
        <w:t xml:space="preserve">veroorzaakt </w:t>
      </w:r>
      <w:r w:rsidR="006B2CC2">
        <w:t xml:space="preserve">door </w:t>
      </w:r>
      <w:r w:rsidRPr="006B3DC7">
        <w:t xml:space="preserve">Softenon, </w:t>
      </w:r>
      <w:proofErr w:type="spellStart"/>
      <w:r w:rsidR="00515700" w:rsidRPr="00515700">
        <w:t>Entero-Vioform</w:t>
      </w:r>
      <w:proofErr w:type="spellEnd"/>
      <w:r w:rsidR="00515700" w:rsidRPr="00515700">
        <w:t xml:space="preserve"> </w:t>
      </w:r>
      <w:r w:rsidR="00FB1F26" w:rsidRPr="006B3DC7">
        <w:t>en</w:t>
      </w:r>
      <w:r w:rsidRPr="006B3DC7">
        <w:t xml:space="preserve"> </w:t>
      </w:r>
      <w:proofErr w:type="spellStart"/>
      <w:r w:rsidR="007B1B0B">
        <w:t>DES-</w:t>
      </w:r>
      <w:r w:rsidR="005340D0" w:rsidRPr="006B3DC7">
        <w:t>hormoon</w:t>
      </w:r>
      <w:proofErr w:type="spellEnd"/>
      <w:r w:rsidR="006B3DC7" w:rsidRPr="006B3DC7">
        <w:t>.</w:t>
      </w:r>
      <w:r w:rsidR="00FB1F26" w:rsidRPr="006B3DC7">
        <w:t xml:space="preserve"> </w:t>
      </w:r>
    </w:p>
    <w:p w:rsidR="00FB1F26" w:rsidRPr="006B3DC7" w:rsidRDefault="00DD4935" w:rsidP="00CA1715">
      <w:pPr>
        <w:pStyle w:val="Lijstalinea"/>
        <w:numPr>
          <w:ilvl w:val="0"/>
          <w:numId w:val="1"/>
        </w:numPr>
      </w:pPr>
      <w:r>
        <w:t xml:space="preserve">Het </w:t>
      </w:r>
      <w:r w:rsidR="006B3DC7" w:rsidRPr="006B3DC7">
        <w:t xml:space="preserve">British House of </w:t>
      </w:r>
      <w:proofErr w:type="spellStart"/>
      <w:r w:rsidR="006B3DC7" w:rsidRPr="006B3DC7">
        <w:t>Comm</w:t>
      </w:r>
      <w:r>
        <w:t>o</w:t>
      </w:r>
      <w:r w:rsidR="006B3DC7" w:rsidRPr="006B3DC7">
        <w:t>ns</w:t>
      </w:r>
      <w:proofErr w:type="spellEnd"/>
      <w:r>
        <w:t xml:space="preserve"> deed </w:t>
      </w:r>
      <w:r w:rsidR="007B1B0B">
        <w:t>in 2005 een grootschalig</w:t>
      </w:r>
      <w:r>
        <w:t xml:space="preserve"> onderzoek</w:t>
      </w:r>
      <w:r w:rsidR="006B3DC7" w:rsidRPr="006B3DC7">
        <w:t xml:space="preserve"> </w:t>
      </w:r>
      <w:r>
        <w:t xml:space="preserve">naar de invloed van de </w:t>
      </w:r>
      <w:r w:rsidR="007B1B0B">
        <w:t>farmaceutische industrie</w:t>
      </w:r>
      <w:r>
        <w:t xml:space="preserve">. </w:t>
      </w:r>
      <w:r w:rsidR="0036205D">
        <w:t>I</w:t>
      </w:r>
      <w:r>
        <w:t>n</w:t>
      </w:r>
      <w:r w:rsidR="0036205D">
        <w:t xml:space="preserve"> het rapport </w:t>
      </w:r>
      <w:r>
        <w:t xml:space="preserve"> wordt gewaarschuwd tegen de uitgebreide en intense invloed van de industrie. Er moet</w:t>
      </w:r>
      <w:r w:rsidR="007B1B0B">
        <w:t xml:space="preserve"> worden gewaakt tegen de buiten</w:t>
      </w:r>
      <w:r>
        <w:t xml:space="preserve">proportionele en schadelijke afhankelijkheid van deze sector </w:t>
      </w:r>
      <w:r>
        <w:rPr>
          <w:rStyle w:val="Voetnootmarkering"/>
        </w:rPr>
        <w:footnoteReference w:id="5"/>
      </w:r>
      <w:r>
        <w:t>.</w:t>
      </w:r>
      <w:r w:rsidR="00144861">
        <w:t xml:space="preserve"> Een andere belangrijke criticus is </w:t>
      </w:r>
      <w:proofErr w:type="spellStart"/>
      <w:r w:rsidR="0036205D">
        <w:t>Harvard</w:t>
      </w:r>
      <w:proofErr w:type="spellEnd"/>
      <w:r w:rsidR="0036205D">
        <w:t>-</w:t>
      </w:r>
      <w:r w:rsidR="00144861">
        <w:t>prof</w:t>
      </w:r>
      <w:r w:rsidR="00B20F63">
        <w:t>essor</w:t>
      </w:r>
      <w:r w:rsidR="00144861">
        <w:t xml:space="preserve"> M. Angel, die uitvoerig de mistanden binnen de sector beschrijft</w:t>
      </w:r>
      <w:r w:rsidR="00144861">
        <w:rPr>
          <w:rStyle w:val="Voetnootmarkering"/>
        </w:rPr>
        <w:footnoteReference w:id="6"/>
      </w:r>
      <w:r w:rsidR="00FA16EE">
        <w:t xml:space="preserve">. </w:t>
      </w:r>
      <w:r w:rsidR="00144861">
        <w:t xml:space="preserve">  </w:t>
      </w:r>
    </w:p>
    <w:p w:rsidR="0036205D" w:rsidRDefault="0036205D" w:rsidP="0036205D"/>
    <w:p w:rsidR="00C1716A" w:rsidRDefault="0036205D" w:rsidP="00C1716A">
      <w:r>
        <w:t>Intussen nemen</w:t>
      </w:r>
      <w:r w:rsidR="00FB1F26" w:rsidRPr="006B3DC7">
        <w:t xml:space="preserve"> de protesten tegen deze gang van zaken </w:t>
      </w:r>
      <w:r>
        <w:t>langzamerhand toe</w:t>
      </w:r>
      <w:r w:rsidR="00FB1F26" w:rsidRPr="006B3DC7">
        <w:t xml:space="preserve">. Zo protesteerden </w:t>
      </w:r>
      <w:r w:rsidR="006B3DC7" w:rsidRPr="006B3DC7">
        <w:t>al</w:t>
      </w:r>
      <w:r w:rsidR="00FB1F26" w:rsidRPr="006B3DC7">
        <w:t xml:space="preserve"> het Engelse parlementsli</w:t>
      </w:r>
      <w:r>
        <w:t>d voor gezondheidszorg</w:t>
      </w:r>
      <w:r w:rsidR="00FB1F26" w:rsidRPr="006B3DC7">
        <w:t xml:space="preserve"> </w:t>
      </w:r>
      <w:r>
        <w:t xml:space="preserve"> </w:t>
      </w:r>
      <w:proofErr w:type="spellStart"/>
      <w:r w:rsidR="00FB1F26" w:rsidRPr="006B3DC7">
        <w:t>Willmott</w:t>
      </w:r>
      <w:proofErr w:type="spellEnd"/>
      <w:r w:rsidR="00FB1F26" w:rsidRPr="006B3DC7">
        <w:rPr>
          <w:rStyle w:val="Voetnootmarkering"/>
        </w:rPr>
        <w:footnoteReference w:id="7"/>
      </w:r>
      <w:r w:rsidR="00FB1F26" w:rsidRPr="006B3DC7">
        <w:t xml:space="preserve">, de hoofdredacteuren van de </w:t>
      </w:r>
      <w:r w:rsidR="006B3DC7" w:rsidRPr="006B3DC7">
        <w:t>prestigieuze</w:t>
      </w:r>
      <w:r>
        <w:t xml:space="preserve"> vakbladen ‘</w:t>
      </w:r>
      <w:proofErr w:type="spellStart"/>
      <w:r>
        <w:t>Prescrire</w:t>
      </w:r>
      <w:proofErr w:type="spellEnd"/>
      <w:r>
        <w:t>’</w:t>
      </w:r>
      <w:r w:rsidR="00FB1F26" w:rsidRPr="006B3DC7">
        <w:t xml:space="preserve"> en het ‘British </w:t>
      </w:r>
      <w:proofErr w:type="spellStart"/>
      <w:r w:rsidR="00FB1F26" w:rsidRPr="006B3DC7">
        <w:t>Medical</w:t>
      </w:r>
      <w:proofErr w:type="spellEnd"/>
      <w:r w:rsidR="00FB1F26" w:rsidRPr="006B3DC7">
        <w:t xml:space="preserve"> Journal’, evenals een groeiend aantal gezondheidsorganisaties.</w:t>
      </w:r>
      <w:r>
        <w:t xml:space="preserve"> </w:t>
      </w:r>
      <w:r w:rsidR="00C1716A" w:rsidRPr="006B3DC7">
        <w:t xml:space="preserve">Nederlandse zorginstellingen, artsen-, apothekers- en cliëntenorganisaties dienen </w:t>
      </w:r>
      <w:r>
        <w:t>zich hierbij aan te sluiten</w:t>
      </w:r>
      <w:r w:rsidR="00C1716A" w:rsidRPr="006B3DC7">
        <w:t xml:space="preserve">. Ook onze Europese en nationale parlementsleden </w:t>
      </w:r>
      <w:r w:rsidR="00B20F63">
        <w:t>kunnen</w:t>
      </w:r>
      <w:r w:rsidR="00C1716A" w:rsidRPr="006B3DC7">
        <w:t xml:space="preserve"> bij minister</w:t>
      </w:r>
      <w:r>
        <w:t xml:space="preserve"> Timmermans , maar ook bij </w:t>
      </w:r>
      <w:r w:rsidR="00C1716A" w:rsidRPr="006B3DC7">
        <w:t>Juncker zelf</w:t>
      </w:r>
      <w:r w:rsidR="00B20F63">
        <w:t>,</w:t>
      </w:r>
      <w:r w:rsidR="00C1716A" w:rsidRPr="006B3DC7">
        <w:t xml:space="preserve"> </w:t>
      </w:r>
      <w:r>
        <w:t xml:space="preserve">aandringen op het afzien van </w:t>
      </w:r>
      <w:r w:rsidR="00C1716A" w:rsidRPr="006B3DC7">
        <w:t xml:space="preserve">deze </w:t>
      </w:r>
      <w:r>
        <w:t>onzalige wijziging</w:t>
      </w:r>
      <w:r w:rsidR="00C1716A" w:rsidRPr="006B3DC7">
        <w:t xml:space="preserve">. </w:t>
      </w:r>
    </w:p>
    <w:p w:rsidR="00B20F63" w:rsidRPr="006B3DC7" w:rsidRDefault="00B20F63" w:rsidP="00C1716A"/>
    <w:p w:rsidR="00C1716A" w:rsidRPr="006B3DC7" w:rsidRDefault="006B3DC7" w:rsidP="00C1716A">
      <w:r w:rsidRPr="006B3DC7">
        <w:t>Lucas van der Hoeven</w:t>
      </w:r>
      <w:r w:rsidR="006B2CC2">
        <w:t xml:space="preserve">, onderzoeker van de farmaceutische </w:t>
      </w:r>
      <w:r w:rsidR="005340D0">
        <w:t>bedrijfstak</w:t>
      </w:r>
      <w:r w:rsidRPr="006B3DC7">
        <w:t>.</w:t>
      </w:r>
    </w:p>
    <w:p w:rsidR="00FB1F26" w:rsidRPr="006B3DC7" w:rsidRDefault="00C1716A" w:rsidP="00C1716A">
      <w:r w:rsidRPr="006B3DC7">
        <w:t xml:space="preserve"> </w:t>
      </w:r>
    </w:p>
    <w:p w:rsidR="00D854A7" w:rsidRPr="006B3DC7" w:rsidRDefault="00D854A7"/>
    <w:p w:rsidR="00EE5534" w:rsidRPr="006B3DC7" w:rsidRDefault="00EE5534"/>
    <w:p w:rsidR="00EE5534" w:rsidRPr="006B3DC7" w:rsidRDefault="00EE5534"/>
    <w:p w:rsidR="00C3184F" w:rsidRPr="006B3DC7" w:rsidRDefault="00C3184F"/>
    <w:p w:rsidR="00C3184F" w:rsidRPr="006B3DC7" w:rsidRDefault="00C3184F"/>
    <w:sectPr w:rsidR="00C3184F" w:rsidRPr="006B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3E" w:rsidRDefault="001F623E" w:rsidP="00C3184F">
      <w:r>
        <w:separator/>
      </w:r>
    </w:p>
  </w:endnote>
  <w:endnote w:type="continuationSeparator" w:id="0">
    <w:p w:rsidR="001F623E" w:rsidRDefault="001F623E" w:rsidP="00C3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3E" w:rsidRDefault="001F623E" w:rsidP="00C3184F">
      <w:r>
        <w:separator/>
      </w:r>
    </w:p>
  </w:footnote>
  <w:footnote w:type="continuationSeparator" w:id="0">
    <w:p w:rsidR="001F623E" w:rsidRDefault="001F623E" w:rsidP="00C3184F">
      <w:r>
        <w:continuationSeparator/>
      </w:r>
    </w:p>
  </w:footnote>
  <w:footnote w:id="1">
    <w:p w:rsidR="0044688A" w:rsidRPr="0044688A" w:rsidRDefault="0044688A" w:rsidP="0044688A">
      <w:pPr>
        <w:pStyle w:val="Voetnoottekst"/>
        <w:rPr>
          <w:lang w:val="de-DE"/>
        </w:rPr>
      </w:pPr>
      <w:r>
        <w:rPr>
          <w:rStyle w:val="Voetnootmarkering"/>
        </w:rPr>
        <w:footnoteRef/>
      </w:r>
      <w:r w:rsidR="008C786A">
        <w:rPr>
          <w:lang w:val="de-DE"/>
        </w:rPr>
        <w:t xml:space="preserve"> </w:t>
      </w:r>
      <w:proofErr w:type="spellStart"/>
      <w:r w:rsidR="008C786A">
        <w:rPr>
          <w:lang w:val="de-DE"/>
        </w:rPr>
        <w:t>C</w:t>
      </w:r>
      <w:r w:rsidRPr="0044688A">
        <w:rPr>
          <w:lang w:val="de-DE"/>
        </w:rPr>
        <w:t>ongress</w:t>
      </w:r>
      <w:proofErr w:type="spellEnd"/>
      <w:r w:rsidRPr="0044688A">
        <w:rPr>
          <w:lang w:val="de-DE"/>
        </w:rPr>
        <w:t xml:space="preserve"> </w:t>
      </w:r>
      <w:proofErr w:type="spellStart"/>
      <w:r w:rsidRPr="0044688A">
        <w:rPr>
          <w:lang w:val="de-DE"/>
        </w:rPr>
        <w:t>Questions</w:t>
      </w:r>
      <w:proofErr w:type="spellEnd"/>
      <w:r w:rsidRPr="0044688A">
        <w:rPr>
          <w:lang w:val="de-DE"/>
        </w:rPr>
        <w:t xml:space="preserve"> </w:t>
      </w:r>
      <w:proofErr w:type="spellStart"/>
      <w:r w:rsidRPr="0044688A">
        <w:rPr>
          <w:lang w:val="de-DE"/>
        </w:rPr>
        <w:t>Vioxx</w:t>
      </w:r>
      <w:proofErr w:type="spellEnd"/>
      <w:r w:rsidRPr="0044688A">
        <w:rPr>
          <w:lang w:val="de-DE"/>
        </w:rPr>
        <w:t>, FDA</w:t>
      </w:r>
      <w:r w:rsidRPr="0044688A">
        <w:rPr>
          <w:lang w:val="de-DE"/>
        </w:rPr>
        <w:t xml:space="preserve"> </w:t>
      </w:r>
      <w:r w:rsidRPr="0044688A">
        <w:rPr>
          <w:lang w:val="de-DE"/>
        </w:rPr>
        <w:t>November 18, 2004 at 12:00 AM EDT</w:t>
      </w:r>
      <w:r w:rsidRPr="0044688A">
        <w:rPr>
          <w:lang w:val="de-DE"/>
        </w:rPr>
        <w:t xml:space="preserve">; </w:t>
      </w:r>
      <w:hyperlink r:id="rId1" w:history="1">
        <w:r w:rsidRPr="00623B27">
          <w:rPr>
            <w:rStyle w:val="Hyperlink"/>
            <w:lang w:val="de-DE"/>
          </w:rPr>
          <w:t>http://www.pbs.org/newshour/bb/health-july-dec04-vioxx_11-18</w:t>
        </w:r>
      </w:hyperlink>
      <w:r>
        <w:rPr>
          <w:lang w:val="de-DE"/>
        </w:rPr>
        <w:t xml:space="preserve"> </w:t>
      </w:r>
    </w:p>
  </w:footnote>
  <w:footnote w:id="2">
    <w:p w:rsidR="003F068D" w:rsidRPr="005340D0" w:rsidRDefault="003F068D">
      <w:pPr>
        <w:pStyle w:val="Voetnoottekst"/>
        <w:rPr>
          <w:lang w:val="de-DE"/>
        </w:rPr>
      </w:pPr>
      <w:r>
        <w:rPr>
          <w:rStyle w:val="Voetnootmarkering"/>
        </w:rPr>
        <w:footnoteRef/>
      </w:r>
      <w:proofErr w:type="spellStart"/>
      <w:r w:rsidRPr="00361427">
        <w:rPr>
          <w:lang w:val="de-DE"/>
        </w:rPr>
        <w:t>Almashat</w:t>
      </w:r>
      <w:proofErr w:type="spellEnd"/>
      <w:r w:rsidRPr="00361427">
        <w:rPr>
          <w:lang w:val="de-DE"/>
        </w:rPr>
        <w:t xml:space="preserve">, </w:t>
      </w:r>
      <w:r>
        <w:rPr>
          <w:lang w:val="de-DE"/>
        </w:rPr>
        <w:t xml:space="preserve">S.; </w:t>
      </w:r>
      <w:r w:rsidRPr="005340D0">
        <w:rPr>
          <w:lang w:val="de-DE"/>
        </w:rPr>
        <w:t>Wolfe, S.; “</w:t>
      </w:r>
      <w:proofErr w:type="spellStart"/>
      <w:r w:rsidRPr="005340D0">
        <w:rPr>
          <w:lang w:val="de-DE"/>
        </w:rPr>
        <w:t>Pharmaceutical</w:t>
      </w:r>
      <w:proofErr w:type="spellEnd"/>
      <w:r w:rsidRPr="005340D0">
        <w:rPr>
          <w:lang w:val="de-DE"/>
        </w:rPr>
        <w:t xml:space="preserve"> </w:t>
      </w:r>
      <w:proofErr w:type="spellStart"/>
      <w:r w:rsidRPr="005340D0">
        <w:rPr>
          <w:lang w:val="de-DE"/>
        </w:rPr>
        <w:t>Industry</w:t>
      </w:r>
      <w:proofErr w:type="spellEnd"/>
      <w:r w:rsidR="008C786A">
        <w:rPr>
          <w:lang w:val="de-DE"/>
        </w:rPr>
        <w:t xml:space="preserve"> </w:t>
      </w:r>
      <w:proofErr w:type="spellStart"/>
      <w:r w:rsidR="008C786A">
        <w:rPr>
          <w:lang w:val="de-DE"/>
        </w:rPr>
        <w:t>Criminal</w:t>
      </w:r>
      <w:proofErr w:type="spellEnd"/>
      <w:r w:rsidR="008C786A">
        <w:rPr>
          <w:lang w:val="de-DE"/>
        </w:rPr>
        <w:t xml:space="preserve"> </w:t>
      </w:r>
      <w:proofErr w:type="spellStart"/>
      <w:r w:rsidR="008C786A">
        <w:rPr>
          <w:lang w:val="de-DE"/>
        </w:rPr>
        <w:t>and</w:t>
      </w:r>
      <w:proofErr w:type="spellEnd"/>
      <w:r w:rsidR="008C786A">
        <w:rPr>
          <w:lang w:val="de-DE"/>
        </w:rPr>
        <w:t xml:space="preserve"> </w:t>
      </w:r>
      <w:proofErr w:type="spellStart"/>
      <w:r w:rsidR="008C786A">
        <w:rPr>
          <w:lang w:val="de-DE"/>
        </w:rPr>
        <w:t>Civil</w:t>
      </w:r>
      <w:proofErr w:type="spellEnd"/>
      <w:r w:rsidR="008C786A">
        <w:rPr>
          <w:lang w:val="de-DE"/>
        </w:rPr>
        <w:t xml:space="preserve"> </w:t>
      </w:r>
      <w:proofErr w:type="spellStart"/>
      <w:r w:rsidR="008C786A">
        <w:rPr>
          <w:lang w:val="de-DE"/>
        </w:rPr>
        <w:t>Penalties</w:t>
      </w:r>
      <w:proofErr w:type="spellEnd"/>
      <w:r w:rsidR="008C786A">
        <w:rPr>
          <w:lang w:val="de-DE"/>
        </w:rPr>
        <w:t>: a</w:t>
      </w:r>
      <w:r w:rsidRPr="005340D0">
        <w:rPr>
          <w:lang w:val="de-DE"/>
        </w:rPr>
        <w:t xml:space="preserve">n Update”; Public </w:t>
      </w:r>
      <w:proofErr w:type="spellStart"/>
      <w:r w:rsidRPr="005340D0">
        <w:rPr>
          <w:lang w:val="de-DE"/>
        </w:rPr>
        <w:t>Citizen</w:t>
      </w:r>
      <w:proofErr w:type="spellEnd"/>
      <w:r w:rsidRPr="005340D0">
        <w:rPr>
          <w:lang w:val="de-DE"/>
        </w:rPr>
        <w:t xml:space="preserve">; 27 September 2012; </w:t>
      </w:r>
      <w:hyperlink r:id="rId2" w:history="1">
        <w:r w:rsidRPr="005340D0">
          <w:rPr>
            <w:rStyle w:val="Hyperlink"/>
            <w:lang w:val="de-DE"/>
          </w:rPr>
          <w:t>www.publiccitizen.com</w:t>
        </w:r>
      </w:hyperlink>
      <w:r w:rsidRPr="005340D0">
        <w:rPr>
          <w:lang w:val="de-DE"/>
        </w:rPr>
        <w:t xml:space="preserve">  </w:t>
      </w:r>
    </w:p>
  </w:footnote>
  <w:footnote w:id="3">
    <w:p w:rsidR="00515700" w:rsidRPr="00515700" w:rsidRDefault="00B737C4" w:rsidP="00515700">
      <w:pPr>
        <w:pStyle w:val="Voetnoottekst"/>
        <w:rPr>
          <w:lang w:val="en"/>
        </w:rPr>
      </w:pPr>
      <w:r>
        <w:rPr>
          <w:rStyle w:val="Voetnootmarkering"/>
        </w:rPr>
        <w:footnoteRef/>
      </w:r>
      <w:r w:rsidR="00515700">
        <w:rPr>
          <w:lang w:val="en"/>
        </w:rPr>
        <w:t xml:space="preserve"> </w:t>
      </w:r>
      <w:proofErr w:type="spellStart"/>
      <w:r w:rsidR="00515700" w:rsidRPr="00515700">
        <w:rPr>
          <w:lang w:val="en"/>
        </w:rPr>
        <w:t>Sagara,</w:t>
      </w:r>
      <w:r w:rsidR="00515700">
        <w:rPr>
          <w:lang w:val="en"/>
        </w:rPr>
        <w:t>E</w:t>
      </w:r>
      <w:proofErr w:type="spellEnd"/>
      <w:r w:rsidR="00515700">
        <w:rPr>
          <w:lang w:val="en"/>
        </w:rPr>
        <w:t xml:space="preserve">; </w:t>
      </w:r>
      <w:r w:rsidR="00515700" w:rsidRPr="00515700">
        <w:rPr>
          <w:lang w:val="en"/>
        </w:rPr>
        <w:t>Ornstein,</w:t>
      </w:r>
      <w:r w:rsidR="00515700">
        <w:rPr>
          <w:lang w:val="en"/>
        </w:rPr>
        <w:t xml:space="preserve"> C.; </w:t>
      </w:r>
      <w:r w:rsidR="00515700" w:rsidRPr="00515700">
        <w:rPr>
          <w:lang w:val="en"/>
        </w:rPr>
        <w:t>Weber,</w:t>
      </w:r>
      <w:r w:rsidR="00515700">
        <w:rPr>
          <w:lang w:val="en"/>
        </w:rPr>
        <w:t xml:space="preserve"> T.; </w:t>
      </w:r>
      <w:proofErr w:type="spellStart"/>
      <w:r w:rsidR="00515700" w:rsidRPr="00515700">
        <w:rPr>
          <w:lang w:val="en"/>
        </w:rPr>
        <w:t>Grochowski</w:t>
      </w:r>
      <w:proofErr w:type="spellEnd"/>
      <w:r w:rsidR="00515700" w:rsidRPr="00515700">
        <w:rPr>
          <w:lang w:val="en"/>
        </w:rPr>
        <w:t xml:space="preserve"> Jones</w:t>
      </w:r>
      <w:r w:rsidR="00515700">
        <w:rPr>
          <w:lang w:val="en"/>
        </w:rPr>
        <w:t>, R.;</w:t>
      </w:r>
      <w:r w:rsidR="00515700" w:rsidRPr="00515700">
        <w:rPr>
          <w:lang w:val="en"/>
        </w:rPr>
        <w:t xml:space="preserve"> Merrill,</w:t>
      </w:r>
      <w:r w:rsidR="00515700">
        <w:rPr>
          <w:lang w:val="en"/>
        </w:rPr>
        <w:t xml:space="preserve"> J.B.</w:t>
      </w:r>
      <w:r w:rsidR="00515700">
        <w:rPr>
          <w:lang w:val="en"/>
        </w:rPr>
        <w:t>; “</w:t>
      </w:r>
      <w:r w:rsidR="00515700" w:rsidRPr="00515700">
        <w:rPr>
          <w:lang w:val="en"/>
        </w:rPr>
        <w:t>Dollars for Docs</w:t>
      </w:r>
      <w:r w:rsidR="00515700">
        <w:rPr>
          <w:lang w:val="en"/>
        </w:rPr>
        <w:t xml:space="preserve">; </w:t>
      </w:r>
      <w:r w:rsidR="00515700" w:rsidRPr="00515700">
        <w:rPr>
          <w:lang w:val="en"/>
        </w:rPr>
        <w:t>How Industry Dollars Reach Your Doctors</w:t>
      </w:r>
      <w:r w:rsidR="00515700">
        <w:rPr>
          <w:lang w:val="en"/>
        </w:rPr>
        <w:t xml:space="preserve">”;  </w:t>
      </w:r>
      <w:proofErr w:type="spellStart"/>
      <w:r w:rsidR="00515700" w:rsidRPr="00515700">
        <w:rPr>
          <w:lang w:val="en"/>
        </w:rPr>
        <w:t>ProPublica</w:t>
      </w:r>
      <w:proofErr w:type="spellEnd"/>
      <w:r w:rsidR="00515700" w:rsidRPr="00515700">
        <w:rPr>
          <w:lang w:val="en"/>
        </w:rPr>
        <w:t>, Updated March 3, 2014</w:t>
      </w:r>
      <w:r w:rsidR="00515700">
        <w:rPr>
          <w:lang w:val="en"/>
        </w:rPr>
        <w:t xml:space="preserve">; </w:t>
      </w:r>
      <w:hyperlink r:id="rId3" w:history="1">
        <w:r w:rsidR="00515700" w:rsidRPr="00623B27">
          <w:rPr>
            <w:rStyle w:val="Hyperlink"/>
            <w:lang w:val="en"/>
          </w:rPr>
          <w:t>http://projects.propublica.org/docdollars</w:t>
        </w:r>
      </w:hyperlink>
      <w:r w:rsidR="00515700">
        <w:rPr>
          <w:lang w:val="en"/>
        </w:rPr>
        <w:t xml:space="preserve"> </w:t>
      </w:r>
    </w:p>
    <w:p w:rsidR="00515700" w:rsidRPr="00515700" w:rsidRDefault="00515700" w:rsidP="00515700">
      <w:pPr>
        <w:pStyle w:val="Voetnoottekst"/>
        <w:rPr>
          <w:lang w:val="en"/>
        </w:rPr>
      </w:pPr>
    </w:p>
    <w:p w:rsidR="00515700" w:rsidRPr="00515700" w:rsidRDefault="00515700" w:rsidP="00515700">
      <w:pPr>
        <w:pStyle w:val="Voetnoottekst"/>
        <w:rPr>
          <w:lang w:val="en"/>
        </w:rPr>
      </w:pPr>
    </w:p>
    <w:p w:rsidR="00515700" w:rsidRPr="00515700" w:rsidRDefault="00515700" w:rsidP="00515700">
      <w:pPr>
        <w:pStyle w:val="Voetnoottekst"/>
        <w:rPr>
          <w:lang w:val="en"/>
        </w:rPr>
      </w:pPr>
    </w:p>
    <w:p w:rsidR="00515700" w:rsidRDefault="00515700" w:rsidP="00515700">
      <w:pPr>
        <w:pStyle w:val="Voetnoottekst"/>
        <w:rPr>
          <w:lang w:val="en"/>
        </w:rPr>
      </w:pPr>
    </w:p>
    <w:p w:rsidR="00515700" w:rsidRDefault="00515700" w:rsidP="00515700">
      <w:pPr>
        <w:pStyle w:val="Voetnoottekst"/>
        <w:rPr>
          <w:lang w:val="en"/>
        </w:rPr>
      </w:pPr>
    </w:p>
    <w:p w:rsidR="00515700" w:rsidRPr="00515700" w:rsidRDefault="00515700" w:rsidP="00515700">
      <w:pPr>
        <w:pStyle w:val="Voetnoottekst"/>
        <w:rPr>
          <w:lang w:val="en"/>
        </w:rPr>
      </w:pPr>
    </w:p>
    <w:p w:rsidR="00B737C4" w:rsidRPr="00515700" w:rsidRDefault="00B737C4" w:rsidP="00515700">
      <w:pPr>
        <w:pStyle w:val="Voetnoottekst"/>
        <w:rPr>
          <w:lang w:val="en"/>
        </w:rPr>
      </w:pPr>
    </w:p>
  </w:footnote>
  <w:footnote w:id="4">
    <w:p w:rsidR="00B737C4" w:rsidRPr="00B737C4" w:rsidRDefault="00B737C4" w:rsidP="00B737C4">
      <w:pPr>
        <w:pStyle w:val="Voetnoottekst"/>
      </w:pPr>
      <w:r>
        <w:rPr>
          <w:rStyle w:val="Voetnootmarkering"/>
        </w:rPr>
        <w:footnoteRef/>
      </w:r>
      <w:r w:rsidRPr="00B737C4">
        <w:t xml:space="preserve"> Bijl, D.; van der Pol,</w:t>
      </w:r>
      <w:r w:rsidR="008C786A">
        <w:t xml:space="preserve"> </w:t>
      </w:r>
      <w:r w:rsidR="008C786A">
        <w:rPr>
          <w:sz w:val="17"/>
          <w:szCs w:val="17"/>
          <w:lang w:val="en"/>
        </w:rPr>
        <w:t>W</w:t>
      </w:r>
      <w:r w:rsidR="008C786A">
        <w:rPr>
          <w:sz w:val="17"/>
          <w:szCs w:val="17"/>
          <w:lang w:val="en"/>
        </w:rPr>
        <w:t>.</w:t>
      </w:r>
      <w:r w:rsidR="008C786A">
        <w:rPr>
          <w:sz w:val="17"/>
          <w:szCs w:val="17"/>
          <w:lang w:val="en"/>
        </w:rPr>
        <w:t>S</w:t>
      </w:r>
      <w:r w:rsidR="008C786A">
        <w:rPr>
          <w:sz w:val="17"/>
          <w:szCs w:val="17"/>
          <w:lang w:val="en"/>
        </w:rPr>
        <w:t>.</w:t>
      </w:r>
      <w:r w:rsidR="008C786A">
        <w:rPr>
          <w:sz w:val="17"/>
          <w:szCs w:val="17"/>
          <w:lang w:val="en"/>
        </w:rPr>
        <w:t>C</w:t>
      </w:r>
      <w:r w:rsidR="008C786A">
        <w:rPr>
          <w:sz w:val="17"/>
          <w:szCs w:val="17"/>
          <w:lang w:val="en"/>
        </w:rPr>
        <w:t>.</w:t>
      </w:r>
      <w:r w:rsidR="008C786A">
        <w:rPr>
          <w:sz w:val="17"/>
          <w:szCs w:val="17"/>
          <w:lang w:val="en"/>
        </w:rPr>
        <w:t>J</w:t>
      </w:r>
      <w:r w:rsidR="008C786A">
        <w:rPr>
          <w:sz w:val="17"/>
          <w:szCs w:val="17"/>
          <w:lang w:val="en"/>
        </w:rPr>
        <w:t>.</w:t>
      </w:r>
      <w:r w:rsidR="008C786A">
        <w:rPr>
          <w:sz w:val="17"/>
          <w:szCs w:val="17"/>
          <w:lang w:val="en"/>
        </w:rPr>
        <w:t>M</w:t>
      </w:r>
      <w:r w:rsidR="008C786A">
        <w:rPr>
          <w:sz w:val="17"/>
          <w:szCs w:val="17"/>
          <w:lang w:val="en"/>
        </w:rPr>
        <w:t>.</w:t>
      </w:r>
      <w:r w:rsidRPr="00B737C4">
        <w:t xml:space="preserve">; </w:t>
      </w:r>
      <w:r>
        <w:t>“</w:t>
      </w:r>
      <w:r>
        <w:t>Wat heeft 2013 ons gebracht? Nieuwe geneesmiddelen, ontwikkeling en bijwerkingen</w:t>
      </w:r>
      <w:r>
        <w:t xml:space="preserve">”; Geneesmiddelen Bulletin; </w:t>
      </w:r>
      <w:proofErr w:type="spellStart"/>
      <w:r>
        <w:t>jrg</w:t>
      </w:r>
      <w:proofErr w:type="spellEnd"/>
      <w:r>
        <w:t>. 48; n</w:t>
      </w:r>
      <w:r>
        <w:t>r. 01</w:t>
      </w:r>
      <w:r>
        <w:t>;</w:t>
      </w:r>
      <w:r>
        <w:t xml:space="preserve"> 30 januari 2014</w:t>
      </w:r>
      <w:r>
        <w:t>.</w:t>
      </w:r>
    </w:p>
  </w:footnote>
  <w:footnote w:id="5">
    <w:p w:rsidR="00DD4935" w:rsidRDefault="00DD4935">
      <w:pPr>
        <w:pStyle w:val="Voetnoottekst"/>
      </w:pPr>
      <w:r>
        <w:rPr>
          <w:rStyle w:val="Voetnootmarkering"/>
        </w:rPr>
        <w:footnoteRef/>
      </w:r>
      <w:r>
        <w:t xml:space="preserve"> House of </w:t>
      </w:r>
      <w:proofErr w:type="spellStart"/>
      <w:r>
        <w:t>Commons</w:t>
      </w:r>
      <w:proofErr w:type="spellEnd"/>
      <w:r>
        <w:t xml:space="preserve">, health </w:t>
      </w:r>
      <w:proofErr w:type="spellStart"/>
      <w:r>
        <w:t>Committee</w:t>
      </w:r>
      <w:proofErr w:type="spellEnd"/>
      <w:r>
        <w:t xml:space="preserve">; “the </w:t>
      </w:r>
      <w:proofErr w:type="spellStart"/>
      <w:r>
        <w:t>influence</w:t>
      </w:r>
      <w:proofErr w:type="spellEnd"/>
      <w:r>
        <w:t xml:space="preserve"> of the </w:t>
      </w:r>
      <w:proofErr w:type="spellStart"/>
      <w:r>
        <w:t>pharmaceutical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’; </w:t>
      </w:r>
      <w:proofErr w:type="spellStart"/>
      <w:r>
        <w:t>fourth</w:t>
      </w:r>
      <w:proofErr w:type="spellEnd"/>
      <w:r>
        <w:t xml:space="preserve"> report of </w:t>
      </w:r>
      <w:proofErr w:type="spellStart"/>
      <w:r>
        <w:t>session</w:t>
      </w:r>
      <w:proofErr w:type="spellEnd"/>
      <w:r>
        <w:t xml:space="preserve"> 2004-2005; London, 5 april 2005.   </w:t>
      </w:r>
    </w:p>
  </w:footnote>
  <w:footnote w:id="6">
    <w:p w:rsidR="00144861" w:rsidRPr="00144861" w:rsidRDefault="00144861">
      <w:pPr>
        <w:pStyle w:val="Voetnoottekst"/>
        <w:rPr>
          <w:lang w:val="de-DE"/>
        </w:rPr>
      </w:pPr>
      <w:r>
        <w:rPr>
          <w:rStyle w:val="Voetnootmarkering"/>
        </w:rPr>
        <w:footnoteRef/>
      </w:r>
      <w:r w:rsidRPr="00144861">
        <w:rPr>
          <w:lang w:val="de-DE"/>
        </w:rPr>
        <w:t xml:space="preserve"> Angell, M.; “The </w:t>
      </w:r>
      <w:proofErr w:type="spellStart"/>
      <w:r w:rsidRPr="00144861">
        <w:rPr>
          <w:lang w:val="de-DE"/>
        </w:rPr>
        <w:t>truth</w:t>
      </w:r>
      <w:proofErr w:type="spellEnd"/>
      <w:r w:rsidRPr="00144861">
        <w:rPr>
          <w:lang w:val="de-DE"/>
        </w:rPr>
        <w:t xml:space="preserve"> </w:t>
      </w:r>
      <w:proofErr w:type="spellStart"/>
      <w:r w:rsidRPr="00144861">
        <w:rPr>
          <w:lang w:val="de-DE"/>
        </w:rPr>
        <w:t>about</w:t>
      </w:r>
      <w:proofErr w:type="spellEnd"/>
      <w:r w:rsidRPr="00144861">
        <w:rPr>
          <w:lang w:val="de-DE"/>
        </w:rPr>
        <w:t xml:space="preserve"> </w:t>
      </w:r>
      <w:proofErr w:type="spellStart"/>
      <w:r w:rsidRPr="00144861">
        <w:rPr>
          <w:lang w:val="de-DE"/>
        </w:rPr>
        <w:t>the</w:t>
      </w:r>
      <w:proofErr w:type="spellEnd"/>
      <w:r w:rsidRPr="00144861">
        <w:rPr>
          <w:lang w:val="de-DE"/>
        </w:rPr>
        <w:t xml:space="preserve"> </w:t>
      </w:r>
      <w:proofErr w:type="spellStart"/>
      <w:r w:rsidRPr="00144861">
        <w:rPr>
          <w:lang w:val="de-DE"/>
        </w:rPr>
        <w:t>drugcompanies</w:t>
      </w:r>
      <w:proofErr w:type="spellEnd"/>
      <w:r w:rsidRPr="00144861">
        <w:rPr>
          <w:lang w:val="de-DE"/>
        </w:rPr>
        <w:t xml:space="preserve">, </w:t>
      </w:r>
      <w:proofErr w:type="spellStart"/>
      <w:r w:rsidRPr="00144861">
        <w:rPr>
          <w:lang w:val="de-DE"/>
        </w:rPr>
        <w:t>how</w:t>
      </w:r>
      <w:proofErr w:type="spellEnd"/>
      <w:r w:rsidRPr="00144861">
        <w:rPr>
          <w:lang w:val="de-DE"/>
        </w:rPr>
        <w:t xml:space="preserve"> </w:t>
      </w:r>
      <w:proofErr w:type="spellStart"/>
      <w:r w:rsidRPr="00144861">
        <w:rPr>
          <w:lang w:val="de-DE"/>
        </w:rPr>
        <w:t>they</w:t>
      </w:r>
      <w:proofErr w:type="spellEnd"/>
      <w:r w:rsidRPr="00144861">
        <w:rPr>
          <w:lang w:val="de-DE"/>
        </w:rPr>
        <w:t xml:space="preserve"> </w:t>
      </w:r>
      <w:proofErr w:type="spellStart"/>
      <w:r w:rsidRPr="00144861">
        <w:rPr>
          <w:lang w:val="de-DE"/>
        </w:rPr>
        <w:t>deceive</w:t>
      </w:r>
      <w:proofErr w:type="spellEnd"/>
      <w:r w:rsidRPr="00144861">
        <w:rPr>
          <w:lang w:val="de-DE"/>
        </w:rPr>
        <w:t xml:space="preserve"> </w:t>
      </w:r>
      <w:proofErr w:type="spellStart"/>
      <w:r w:rsidRPr="00144861">
        <w:rPr>
          <w:lang w:val="de-DE"/>
        </w:rPr>
        <w:t>us</w:t>
      </w:r>
      <w:proofErr w:type="spellEnd"/>
      <w:r w:rsidRPr="00144861">
        <w:rPr>
          <w:lang w:val="de-DE"/>
        </w:rPr>
        <w:t xml:space="preserve"> </w:t>
      </w:r>
      <w:proofErr w:type="spellStart"/>
      <w:r w:rsidRPr="00144861">
        <w:rPr>
          <w:lang w:val="de-DE"/>
        </w:rPr>
        <w:t>and</w:t>
      </w:r>
      <w:proofErr w:type="spellEnd"/>
      <w:r w:rsidRPr="00144861">
        <w:rPr>
          <w:lang w:val="de-DE"/>
        </w:rPr>
        <w:t xml:space="preserve"> </w:t>
      </w:r>
      <w:proofErr w:type="spellStart"/>
      <w:r w:rsidRPr="00144861">
        <w:rPr>
          <w:lang w:val="de-DE"/>
        </w:rPr>
        <w:t>what</w:t>
      </w:r>
      <w:proofErr w:type="spellEnd"/>
      <w:r w:rsidRPr="00144861">
        <w:rPr>
          <w:lang w:val="de-DE"/>
        </w:rPr>
        <w:t xml:space="preserve"> </w:t>
      </w:r>
      <w:proofErr w:type="spellStart"/>
      <w:r w:rsidRPr="00144861">
        <w:rPr>
          <w:lang w:val="de-DE"/>
        </w:rPr>
        <w:t>to</w:t>
      </w:r>
      <w:proofErr w:type="spellEnd"/>
      <w:r w:rsidRPr="00144861">
        <w:rPr>
          <w:lang w:val="de-DE"/>
        </w:rPr>
        <w:t xml:space="preserve"> do </w:t>
      </w:r>
      <w:proofErr w:type="spellStart"/>
      <w:r w:rsidRPr="00144861">
        <w:rPr>
          <w:lang w:val="de-DE"/>
        </w:rPr>
        <w:t>about</w:t>
      </w:r>
      <w:proofErr w:type="spellEnd"/>
      <w:r w:rsidRPr="00144861">
        <w:rPr>
          <w:lang w:val="de-DE"/>
        </w:rPr>
        <w:t xml:space="preserve"> </w:t>
      </w:r>
      <w:proofErr w:type="spellStart"/>
      <w:r w:rsidRPr="00144861">
        <w:rPr>
          <w:lang w:val="de-DE"/>
        </w:rPr>
        <w:t>it</w:t>
      </w:r>
      <w:proofErr w:type="spellEnd"/>
      <w:r>
        <w:rPr>
          <w:lang w:val="de-DE"/>
        </w:rPr>
        <w:t xml:space="preserve">“; Random House, New York, </w:t>
      </w:r>
      <w:r w:rsidR="00FA16EE">
        <w:rPr>
          <w:lang w:val="de-DE"/>
        </w:rPr>
        <w:t>2004; 305 p.</w:t>
      </w:r>
      <w:r>
        <w:rPr>
          <w:lang w:val="de-DE"/>
        </w:rPr>
        <w:t xml:space="preserve"> </w:t>
      </w:r>
    </w:p>
  </w:footnote>
  <w:footnote w:id="7">
    <w:p w:rsidR="00FB1F26" w:rsidRPr="008C786A" w:rsidRDefault="00FB1F26">
      <w:pPr>
        <w:pStyle w:val="Voetnoottekst"/>
        <w:rPr>
          <w:lang w:val="de-DE"/>
        </w:rPr>
      </w:pPr>
      <w:r>
        <w:rPr>
          <w:rStyle w:val="Voetnootmarkering"/>
        </w:rPr>
        <w:footnoteRef/>
      </w:r>
      <w:hyperlink r:id="rId4" w:history="1">
        <w:r w:rsidR="008C786A" w:rsidRPr="008C786A">
          <w:rPr>
            <w:rStyle w:val="Hyperlink"/>
            <w:lang w:val="de-DE"/>
          </w:rPr>
          <w:t>http://www.gleniswillmott.eu/juncker-should-reverse-decision-on-medicines-shake-up</w:t>
        </w:r>
      </w:hyperlink>
      <w:r w:rsidR="008C786A" w:rsidRPr="008C786A">
        <w:rPr>
          <w:lang w:val="de-DE"/>
        </w:rPr>
        <w:t xml:space="preserve"> </w:t>
      </w:r>
    </w:p>
    <w:p w:rsidR="00FB1F26" w:rsidRDefault="00FB1F26">
      <w:pPr>
        <w:pStyle w:val="Voetnoottekst"/>
      </w:pPr>
      <w:r w:rsidRPr="008C786A">
        <w:rPr>
          <w:lang w:val="de-DE"/>
        </w:rPr>
        <w:t xml:space="preserve"> </w:t>
      </w:r>
      <w:hyperlink r:id="rId5" w:history="1">
        <w:r w:rsidR="008C786A" w:rsidRPr="00623B27">
          <w:rPr>
            <w:rStyle w:val="Hyperlink"/>
          </w:rPr>
          <w:t>http://english.prescrire.org/en/79/207/46302/3754/3303/SubReportDetails.aspx</w:t>
        </w:r>
      </w:hyperlink>
      <w:r w:rsidR="008C786A">
        <w:t xml:space="preserve">  </w:t>
      </w:r>
    </w:p>
    <w:p w:rsidR="008C786A" w:rsidRDefault="008C786A">
      <w:pPr>
        <w:pStyle w:val="Voetnoo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31BC4"/>
    <w:multiLevelType w:val="hybridMultilevel"/>
    <w:tmpl w:val="8BE6A280"/>
    <w:lvl w:ilvl="0" w:tplc="5F445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A7"/>
    <w:rsid w:val="00141398"/>
    <w:rsid w:val="00144861"/>
    <w:rsid w:val="001F623E"/>
    <w:rsid w:val="00361427"/>
    <w:rsid w:val="0036205D"/>
    <w:rsid w:val="003720DC"/>
    <w:rsid w:val="003F068D"/>
    <w:rsid w:val="0044688A"/>
    <w:rsid w:val="00515700"/>
    <w:rsid w:val="005340D0"/>
    <w:rsid w:val="0061185E"/>
    <w:rsid w:val="006B2CC2"/>
    <w:rsid w:val="006B3DC7"/>
    <w:rsid w:val="007B1B0B"/>
    <w:rsid w:val="0086188A"/>
    <w:rsid w:val="008A5B42"/>
    <w:rsid w:val="008C786A"/>
    <w:rsid w:val="009F4571"/>
    <w:rsid w:val="00B20F63"/>
    <w:rsid w:val="00B33C08"/>
    <w:rsid w:val="00B737C4"/>
    <w:rsid w:val="00B7689D"/>
    <w:rsid w:val="00C1716A"/>
    <w:rsid w:val="00C3184F"/>
    <w:rsid w:val="00CA1715"/>
    <w:rsid w:val="00D854A7"/>
    <w:rsid w:val="00DD4935"/>
    <w:rsid w:val="00EE5534"/>
    <w:rsid w:val="00F975DB"/>
    <w:rsid w:val="00FA16EE"/>
    <w:rsid w:val="00FB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54A7"/>
    <w:pPr>
      <w:spacing w:after="0" w:line="240" w:lineRule="auto"/>
    </w:pPr>
  </w:style>
  <w:style w:type="paragraph" w:styleId="Kop1">
    <w:name w:val="heading 1"/>
    <w:basedOn w:val="Standaard"/>
    <w:link w:val="Kop1Char"/>
    <w:uiPriority w:val="9"/>
    <w:qFormat/>
    <w:rsid w:val="00EE55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854A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A1715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3184F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3184F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C3184F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F068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F068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F068D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EE553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E55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ufon-alt">
    <w:name w:val="cufon-alt"/>
    <w:basedOn w:val="Standaardalinea-lettertype"/>
    <w:rsid w:val="00EE5534"/>
  </w:style>
  <w:style w:type="paragraph" w:customStyle="1" w:styleId="postmetadata">
    <w:name w:val="postmetadata"/>
    <w:basedOn w:val="Standaard"/>
    <w:rsid w:val="00EE55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33C08"/>
    <w:rPr>
      <w:b/>
      <w:bCs/>
    </w:rPr>
  </w:style>
  <w:style w:type="character" w:customStyle="1" w:styleId="titreh11">
    <w:name w:val="titreh11"/>
    <w:basedOn w:val="Standaardalinea-lettertype"/>
    <w:rsid w:val="00B33C08"/>
    <w:rPr>
      <w:rFonts w:ascii="Arial" w:hAnsi="Arial" w:cs="Arial" w:hint="default"/>
      <w:b/>
      <w:bCs/>
      <w:color w:val="6699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54A7"/>
    <w:pPr>
      <w:spacing w:after="0" w:line="240" w:lineRule="auto"/>
    </w:pPr>
  </w:style>
  <w:style w:type="paragraph" w:styleId="Kop1">
    <w:name w:val="heading 1"/>
    <w:basedOn w:val="Standaard"/>
    <w:link w:val="Kop1Char"/>
    <w:uiPriority w:val="9"/>
    <w:qFormat/>
    <w:rsid w:val="00EE55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854A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A1715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3184F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3184F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C3184F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F068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F068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F068D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EE553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E55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ufon-alt">
    <w:name w:val="cufon-alt"/>
    <w:basedOn w:val="Standaardalinea-lettertype"/>
    <w:rsid w:val="00EE5534"/>
  </w:style>
  <w:style w:type="paragraph" w:customStyle="1" w:styleId="postmetadata">
    <w:name w:val="postmetadata"/>
    <w:basedOn w:val="Standaard"/>
    <w:rsid w:val="00EE55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33C08"/>
    <w:rPr>
      <w:b/>
      <w:bCs/>
    </w:rPr>
  </w:style>
  <w:style w:type="character" w:customStyle="1" w:styleId="titreh11">
    <w:name w:val="titreh11"/>
    <w:basedOn w:val="Standaardalinea-lettertype"/>
    <w:rsid w:val="00B33C08"/>
    <w:rPr>
      <w:rFonts w:ascii="Arial" w:hAnsi="Arial" w:cs="Arial" w:hint="default"/>
      <w:b/>
      <w:bCs/>
      <w:color w:val="6699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5086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98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1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9521">
                          <w:marLeft w:val="0"/>
                          <w:marRight w:val="0"/>
                          <w:marTop w:val="12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585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8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BEAE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9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75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96670">
                                          <w:marLeft w:val="0"/>
                                          <w:marRight w:val="3"/>
                                          <w:marTop w:val="12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13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ucasvdh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cas@cbsm.n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bsm.n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.haast@wxs.n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rojects.propublica.org/docdollars" TargetMode="External"/><Relationship Id="rId2" Type="http://schemas.openxmlformats.org/officeDocument/2006/relationships/hyperlink" Target="http://www.publiccitizen.com" TargetMode="External"/><Relationship Id="rId1" Type="http://schemas.openxmlformats.org/officeDocument/2006/relationships/hyperlink" Target="http://www.pbs.org/newshour/bb/health-july-dec04-vioxx_11-18" TargetMode="External"/><Relationship Id="rId5" Type="http://schemas.openxmlformats.org/officeDocument/2006/relationships/hyperlink" Target="http://english.prescrire.org/en/79/207/46302/3754/3303/SubReportDetails.aspx" TargetMode="External"/><Relationship Id="rId4" Type="http://schemas.openxmlformats.org/officeDocument/2006/relationships/hyperlink" Target="http://www.gleniswillmott.eu/juncker-should-reverse-decision-on-medicines-shake-up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56F7-94F8-4574-A6CD-4233DB2B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846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4</cp:revision>
  <dcterms:created xsi:type="dcterms:W3CDTF">2014-09-19T11:26:00Z</dcterms:created>
  <dcterms:modified xsi:type="dcterms:W3CDTF">2014-09-23T09:59:00Z</dcterms:modified>
</cp:coreProperties>
</file>